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70628" w14:textId="41F1BBCD" w:rsidR="001C3B05" w:rsidRPr="009B5DD0" w:rsidRDefault="009B5DD0" w:rsidP="009B5DD0">
      <w:pPr>
        <w:jc w:val="center"/>
        <w:rPr>
          <w:b/>
          <w:bCs/>
          <w:sz w:val="28"/>
          <w:szCs w:val="28"/>
          <w:lang w:val="en-US"/>
        </w:rPr>
      </w:pPr>
      <w:bookmarkStart w:id="0" w:name="_GoBack"/>
      <w:bookmarkEnd w:id="0"/>
      <w:r w:rsidRPr="009B5DD0">
        <w:rPr>
          <w:b/>
          <w:bCs/>
          <w:sz w:val="28"/>
          <w:szCs w:val="28"/>
          <w:lang w:val="en-US"/>
        </w:rPr>
        <w:t>RURAL BANKING</w:t>
      </w:r>
    </w:p>
    <w:tbl>
      <w:tblPr>
        <w:tblW w:w="10632" w:type="dxa"/>
        <w:tblInd w:w="-714" w:type="dxa"/>
        <w:tblLook w:val="04A0" w:firstRow="1" w:lastRow="0" w:firstColumn="1" w:lastColumn="0" w:noHBand="0" w:noVBand="1"/>
      </w:tblPr>
      <w:tblGrid>
        <w:gridCol w:w="993"/>
        <w:gridCol w:w="9639"/>
      </w:tblGrid>
      <w:tr w:rsidR="009B5DD0" w:rsidRPr="009B5DD0" w14:paraId="354A91CE" w14:textId="77777777" w:rsidTr="00AB0C39">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62837F" w14:textId="74E9F9C9" w:rsidR="009B5DD0" w:rsidRPr="009B5DD0" w:rsidRDefault="009B5DD0" w:rsidP="009B5DD0">
            <w:pPr>
              <w:spacing w:after="0" w:line="240" w:lineRule="auto"/>
              <w:jc w:val="center"/>
              <w:rPr>
                <w:rFonts w:ascii="Calibri" w:eastAsia="Times New Roman" w:hAnsi="Calibri" w:cs="Calibri"/>
                <w:b/>
                <w:bCs/>
                <w:color w:val="000000"/>
                <w:kern w:val="0"/>
                <w:sz w:val="24"/>
                <w:szCs w:val="24"/>
                <w:lang w:eastAsia="en-IN"/>
                <w14:ligatures w14:val="none"/>
              </w:rPr>
            </w:pPr>
            <w:r w:rsidRPr="009B5DD0">
              <w:rPr>
                <w:rFonts w:ascii="Calibri" w:eastAsia="Times New Roman" w:hAnsi="Calibri" w:cs="Calibri"/>
                <w:b/>
                <w:bCs/>
                <w:color w:val="000000"/>
                <w:kern w:val="0"/>
                <w:sz w:val="24"/>
                <w:szCs w:val="24"/>
                <w:lang w:eastAsia="en-IN"/>
                <w14:ligatures w14:val="none"/>
              </w:rPr>
              <w:t>Sr. No.</w:t>
            </w:r>
          </w:p>
        </w:tc>
        <w:tc>
          <w:tcPr>
            <w:tcW w:w="9639" w:type="dxa"/>
            <w:tcBorders>
              <w:top w:val="single" w:sz="4" w:space="0" w:color="auto"/>
              <w:left w:val="nil"/>
              <w:bottom w:val="single" w:sz="4" w:space="0" w:color="auto"/>
              <w:right w:val="single" w:sz="4" w:space="0" w:color="auto"/>
            </w:tcBorders>
            <w:shd w:val="clear" w:color="auto" w:fill="auto"/>
            <w:vAlign w:val="center"/>
          </w:tcPr>
          <w:p w14:paraId="555B9406" w14:textId="03FC5A6B" w:rsidR="009B5DD0" w:rsidRPr="009B5DD0" w:rsidRDefault="009B5DD0" w:rsidP="009B5DD0">
            <w:pPr>
              <w:spacing w:after="0" w:line="240" w:lineRule="auto"/>
              <w:jc w:val="center"/>
              <w:rPr>
                <w:rFonts w:ascii="Calibri" w:eastAsia="Times New Roman" w:hAnsi="Calibri" w:cs="Calibri"/>
                <w:b/>
                <w:bCs/>
                <w:color w:val="000000"/>
                <w:kern w:val="0"/>
                <w:sz w:val="24"/>
                <w:szCs w:val="24"/>
                <w:lang w:eastAsia="en-IN"/>
                <w14:ligatures w14:val="none"/>
              </w:rPr>
            </w:pPr>
            <w:r w:rsidRPr="009B5DD0">
              <w:rPr>
                <w:rFonts w:ascii="Calibri" w:eastAsia="Times New Roman" w:hAnsi="Calibri" w:cs="Calibri"/>
                <w:b/>
                <w:bCs/>
                <w:color w:val="000000"/>
                <w:kern w:val="0"/>
                <w:sz w:val="24"/>
                <w:szCs w:val="24"/>
                <w:lang w:eastAsia="en-IN"/>
                <w14:ligatures w14:val="none"/>
              </w:rPr>
              <w:t>RBI Notifications</w:t>
            </w:r>
          </w:p>
        </w:tc>
      </w:tr>
      <w:tr w:rsidR="009B5DD0" w:rsidRPr="009B5DD0" w14:paraId="18B34056" w14:textId="77777777" w:rsidTr="00AB0C39">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91DA66" w14:textId="74FACF17" w:rsidR="009B5DD0" w:rsidRPr="009B5DD0" w:rsidRDefault="00261FA6" w:rsidP="009B5DD0">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w:t>
            </w:r>
          </w:p>
        </w:tc>
        <w:tc>
          <w:tcPr>
            <w:tcW w:w="9639" w:type="dxa"/>
            <w:tcBorders>
              <w:top w:val="single" w:sz="4" w:space="0" w:color="auto"/>
              <w:left w:val="nil"/>
              <w:bottom w:val="single" w:sz="4" w:space="0" w:color="auto"/>
              <w:right w:val="single" w:sz="4" w:space="0" w:color="auto"/>
            </w:tcBorders>
            <w:shd w:val="clear" w:color="auto" w:fill="auto"/>
            <w:vAlign w:val="center"/>
          </w:tcPr>
          <w:p w14:paraId="50744CCD" w14:textId="40352553" w:rsidR="009B5DD0" w:rsidRPr="009B5DD0" w:rsidRDefault="009B5DD0" w:rsidP="009B5DD0">
            <w:pPr>
              <w:spacing w:after="0" w:line="240" w:lineRule="auto"/>
              <w:rPr>
                <w:rFonts w:ascii="Calibri" w:eastAsia="Times New Roman" w:hAnsi="Calibri" w:cs="Calibri"/>
                <w:color w:val="000000"/>
                <w:kern w:val="0"/>
                <w:sz w:val="24"/>
                <w:szCs w:val="24"/>
                <w:lang w:eastAsia="en-IN"/>
                <w14:ligatures w14:val="none"/>
              </w:rPr>
            </w:pPr>
            <w:r w:rsidRPr="009B5DD0">
              <w:rPr>
                <w:rFonts w:ascii="Calibri" w:eastAsia="Times New Roman" w:hAnsi="Calibri" w:cs="Calibri"/>
                <w:color w:val="000000"/>
                <w:kern w:val="0"/>
                <w:sz w:val="24"/>
                <w:szCs w:val="24"/>
                <w:lang w:eastAsia="en-IN"/>
                <w14:ligatures w14:val="none"/>
              </w:rPr>
              <w:t>Reserve Bank of India (Financial Statements - Presentation and Disclosures) Directions, 2021 - Disclosures for State Co-operative Banks and Central Co-operative Banks</w:t>
            </w:r>
          </w:p>
        </w:tc>
      </w:tr>
      <w:tr w:rsidR="009B5DD0" w:rsidRPr="009B5DD0" w14:paraId="02BE5D03" w14:textId="77777777" w:rsidTr="00AB0C39">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8C86DB2" w14:textId="329107FF" w:rsidR="009B5DD0" w:rsidRPr="009B5DD0" w:rsidRDefault="00261FA6" w:rsidP="009B5DD0">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2</w:t>
            </w:r>
          </w:p>
        </w:tc>
        <w:tc>
          <w:tcPr>
            <w:tcW w:w="9639" w:type="dxa"/>
            <w:tcBorders>
              <w:top w:val="nil"/>
              <w:left w:val="nil"/>
              <w:bottom w:val="single" w:sz="4" w:space="0" w:color="auto"/>
              <w:right w:val="single" w:sz="4" w:space="0" w:color="auto"/>
            </w:tcBorders>
            <w:shd w:val="clear" w:color="auto" w:fill="auto"/>
            <w:vAlign w:val="bottom"/>
            <w:hideMark/>
          </w:tcPr>
          <w:p w14:paraId="0C2501AF" w14:textId="77777777" w:rsidR="009B5DD0" w:rsidRPr="009B5DD0" w:rsidRDefault="009B5DD0" w:rsidP="009B5DD0">
            <w:pPr>
              <w:spacing w:after="0" w:line="240" w:lineRule="auto"/>
              <w:rPr>
                <w:rFonts w:ascii="Calibri" w:eastAsia="Times New Roman" w:hAnsi="Calibri" w:cs="Calibri"/>
                <w:color w:val="000000"/>
                <w:kern w:val="0"/>
                <w:sz w:val="24"/>
                <w:szCs w:val="24"/>
                <w:lang w:eastAsia="en-IN"/>
                <w14:ligatures w14:val="none"/>
              </w:rPr>
            </w:pPr>
            <w:r w:rsidRPr="009B5DD0">
              <w:rPr>
                <w:rFonts w:ascii="Calibri" w:eastAsia="Times New Roman" w:hAnsi="Calibri" w:cs="Calibri"/>
                <w:color w:val="000000"/>
                <w:kern w:val="0"/>
                <w:sz w:val="24"/>
                <w:szCs w:val="24"/>
                <w:lang w:eastAsia="en-IN"/>
                <w14:ligatures w14:val="none"/>
              </w:rPr>
              <w:t>Provisioning for standard assets by primary (Urban) co-operative banks - revised norms under four-tiered regulatory framework</w:t>
            </w:r>
          </w:p>
        </w:tc>
      </w:tr>
      <w:tr w:rsidR="009B5DD0" w:rsidRPr="009B5DD0" w14:paraId="74E13027" w14:textId="77777777" w:rsidTr="00AB0C39">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C02E5AC" w14:textId="00EC8C0B" w:rsidR="009B5DD0" w:rsidRPr="009B5DD0" w:rsidRDefault="009B5DD0" w:rsidP="009B5DD0">
            <w:pPr>
              <w:spacing w:after="0" w:line="240" w:lineRule="auto"/>
              <w:jc w:val="center"/>
              <w:rPr>
                <w:rFonts w:ascii="Calibri" w:eastAsia="Times New Roman" w:hAnsi="Calibri" w:cs="Calibri"/>
                <w:color w:val="000000"/>
                <w:kern w:val="0"/>
                <w:sz w:val="24"/>
                <w:szCs w:val="24"/>
                <w:lang w:eastAsia="en-IN"/>
                <w14:ligatures w14:val="none"/>
              </w:rPr>
            </w:pPr>
            <w:r w:rsidRPr="009B5DD0">
              <w:rPr>
                <w:rFonts w:ascii="Calibri" w:eastAsia="Times New Roman" w:hAnsi="Calibri" w:cs="Calibri"/>
                <w:color w:val="000000"/>
                <w:kern w:val="0"/>
                <w:sz w:val="24"/>
                <w:szCs w:val="24"/>
                <w:lang w:eastAsia="en-IN"/>
                <w14:ligatures w14:val="none"/>
              </w:rPr>
              <w:t>3</w:t>
            </w:r>
          </w:p>
        </w:tc>
        <w:tc>
          <w:tcPr>
            <w:tcW w:w="9639" w:type="dxa"/>
            <w:tcBorders>
              <w:top w:val="nil"/>
              <w:left w:val="nil"/>
              <w:bottom w:val="single" w:sz="4" w:space="0" w:color="auto"/>
              <w:right w:val="single" w:sz="4" w:space="0" w:color="auto"/>
            </w:tcBorders>
            <w:shd w:val="clear" w:color="auto" w:fill="auto"/>
            <w:vAlign w:val="bottom"/>
            <w:hideMark/>
          </w:tcPr>
          <w:p w14:paraId="7631F06B" w14:textId="77777777" w:rsidR="009B5DD0" w:rsidRPr="009B5DD0" w:rsidRDefault="009B5DD0" w:rsidP="009B5DD0">
            <w:pPr>
              <w:spacing w:after="0" w:line="240" w:lineRule="auto"/>
              <w:rPr>
                <w:rFonts w:ascii="Calibri" w:eastAsia="Times New Roman" w:hAnsi="Calibri" w:cs="Calibri"/>
                <w:color w:val="000000"/>
                <w:kern w:val="0"/>
                <w:sz w:val="24"/>
                <w:szCs w:val="24"/>
                <w:lang w:eastAsia="en-IN"/>
                <w14:ligatures w14:val="none"/>
              </w:rPr>
            </w:pPr>
            <w:r w:rsidRPr="009B5DD0">
              <w:rPr>
                <w:rFonts w:ascii="Calibri" w:eastAsia="Times New Roman" w:hAnsi="Calibri" w:cs="Calibri"/>
                <w:color w:val="000000"/>
                <w:kern w:val="0"/>
                <w:sz w:val="24"/>
                <w:szCs w:val="24"/>
                <w:lang w:eastAsia="en-IN"/>
                <w14:ligatures w14:val="none"/>
              </w:rPr>
              <w:t>General Credit Card (GCC) Facility - Review</w:t>
            </w:r>
          </w:p>
        </w:tc>
      </w:tr>
      <w:tr w:rsidR="009B5DD0" w:rsidRPr="009B5DD0" w14:paraId="795CC8C9" w14:textId="77777777" w:rsidTr="00AB0C39">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E014EF6" w14:textId="0DC543A3" w:rsidR="009B5DD0" w:rsidRPr="009B5DD0" w:rsidRDefault="009B5DD0" w:rsidP="008144B6">
            <w:pPr>
              <w:spacing w:line="240" w:lineRule="auto"/>
              <w:jc w:val="center"/>
              <w:rPr>
                <w:rFonts w:ascii="Calibri" w:eastAsia="Times New Roman" w:hAnsi="Calibri" w:cs="Calibri"/>
                <w:color w:val="000000"/>
                <w:kern w:val="0"/>
                <w:sz w:val="24"/>
                <w:szCs w:val="24"/>
                <w:lang w:eastAsia="en-IN"/>
                <w14:ligatures w14:val="none"/>
              </w:rPr>
            </w:pPr>
            <w:r w:rsidRPr="009B5DD0">
              <w:rPr>
                <w:rFonts w:ascii="Calibri" w:eastAsia="Times New Roman" w:hAnsi="Calibri" w:cs="Calibri"/>
                <w:color w:val="000000"/>
                <w:kern w:val="0"/>
                <w:sz w:val="24"/>
                <w:szCs w:val="24"/>
                <w:lang w:eastAsia="en-IN"/>
                <w14:ligatures w14:val="none"/>
              </w:rPr>
              <w:t>4</w:t>
            </w:r>
          </w:p>
        </w:tc>
        <w:tc>
          <w:tcPr>
            <w:tcW w:w="9639" w:type="dxa"/>
            <w:tcBorders>
              <w:top w:val="nil"/>
              <w:left w:val="nil"/>
              <w:bottom w:val="single" w:sz="4" w:space="0" w:color="auto"/>
              <w:right w:val="single" w:sz="4" w:space="0" w:color="auto"/>
            </w:tcBorders>
            <w:shd w:val="clear" w:color="auto" w:fill="auto"/>
            <w:vAlign w:val="bottom"/>
            <w:hideMark/>
          </w:tcPr>
          <w:p w14:paraId="133F2AE2" w14:textId="77777777" w:rsidR="009B5DD0" w:rsidRPr="009B5DD0" w:rsidRDefault="009B5DD0" w:rsidP="008144B6">
            <w:pPr>
              <w:spacing w:line="240" w:lineRule="auto"/>
              <w:rPr>
                <w:rFonts w:ascii="Calibri" w:eastAsia="Times New Roman" w:hAnsi="Calibri" w:cs="Calibri"/>
                <w:color w:val="000000"/>
                <w:kern w:val="0"/>
                <w:sz w:val="24"/>
                <w:szCs w:val="24"/>
                <w:lang w:eastAsia="en-IN"/>
                <w14:ligatures w14:val="none"/>
              </w:rPr>
            </w:pPr>
            <w:r w:rsidRPr="009B5DD0">
              <w:rPr>
                <w:rFonts w:ascii="Calibri" w:eastAsia="Times New Roman" w:hAnsi="Calibri" w:cs="Calibri"/>
                <w:color w:val="000000"/>
                <w:kern w:val="0"/>
                <w:sz w:val="24"/>
                <w:szCs w:val="24"/>
                <w:lang w:eastAsia="en-IN"/>
                <w14:ligatures w14:val="none"/>
              </w:rPr>
              <w:t xml:space="preserve">Master Circular - </w:t>
            </w:r>
            <w:proofErr w:type="spellStart"/>
            <w:r w:rsidRPr="009B5DD0">
              <w:rPr>
                <w:rFonts w:ascii="Calibri" w:eastAsia="Times New Roman" w:hAnsi="Calibri" w:cs="Calibri"/>
                <w:color w:val="000000"/>
                <w:kern w:val="0"/>
                <w:sz w:val="24"/>
                <w:szCs w:val="24"/>
                <w:lang w:eastAsia="en-IN"/>
                <w14:ligatures w14:val="none"/>
              </w:rPr>
              <w:t>Deendayal</w:t>
            </w:r>
            <w:proofErr w:type="spellEnd"/>
            <w:r w:rsidRPr="009B5DD0">
              <w:rPr>
                <w:rFonts w:ascii="Calibri" w:eastAsia="Times New Roman" w:hAnsi="Calibri" w:cs="Calibri"/>
                <w:color w:val="000000"/>
                <w:kern w:val="0"/>
                <w:sz w:val="24"/>
                <w:szCs w:val="24"/>
                <w:lang w:eastAsia="en-IN"/>
                <w14:ligatures w14:val="none"/>
              </w:rPr>
              <w:t xml:space="preserve"> </w:t>
            </w:r>
            <w:proofErr w:type="spellStart"/>
            <w:r w:rsidRPr="009B5DD0">
              <w:rPr>
                <w:rFonts w:ascii="Calibri" w:eastAsia="Times New Roman" w:hAnsi="Calibri" w:cs="Calibri"/>
                <w:color w:val="000000"/>
                <w:kern w:val="0"/>
                <w:sz w:val="24"/>
                <w:szCs w:val="24"/>
                <w:lang w:eastAsia="en-IN"/>
                <w14:ligatures w14:val="none"/>
              </w:rPr>
              <w:t>Antyodaya</w:t>
            </w:r>
            <w:proofErr w:type="spellEnd"/>
            <w:r w:rsidRPr="009B5DD0">
              <w:rPr>
                <w:rFonts w:ascii="Calibri" w:eastAsia="Times New Roman" w:hAnsi="Calibri" w:cs="Calibri"/>
                <w:color w:val="000000"/>
                <w:kern w:val="0"/>
                <w:sz w:val="24"/>
                <w:szCs w:val="24"/>
                <w:lang w:eastAsia="en-IN"/>
                <w14:ligatures w14:val="none"/>
              </w:rPr>
              <w:t xml:space="preserve"> </w:t>
            </w:r>
            <w:proofErr w:type="spellStart"/>
            <w:r w:rsidRPr="009B5DD0">
              <w:rPr>
                <w:rFonts w:ascii="Calibri" w:eastAsia="Times New Roman" w:hAnsi="Calibri" w:cs="Calibri"/>
                <w:color w:val="000000"/>
                <w:kern w:val="0"/>
                <w:sz w:val="24"/>
                <w:szCs w:val="24"/>
                <w:lang w:eastAsia="en-IN"/>
                <w14:ligatures w14:val="none"/>
              </w:rPr>
              <w:t>Yojana</w:t>
            </w:r>
            <w:proofErr w:type="spellEnd"/>
            <w:r w:rsidRPr="009B5DD0">
              <w:rPr>
                <w:rFonts w:ascii="Calibri" w:eastAsia="Times New Roman" w:hAnsi="Calibri" w:cs="Calibri"/>
                <w:color w:val="000000"/>
                <w:kern w:val="0"/>
                <w:sz w:val="24"/>
                <w:szCs w:val="24"/>
                <w:lang w:eastAsia="en-IN"/>
                <w14:ligatures w14:val="none"/>
              </w:rPr>
              <w:t xml:space="preserve"> - National Rural Livelihoods Mission (DAY-NRLM)</w:t>
            </w:r>
          </w:p>
        </w:tc>
      </w:tr>
      <w:tr w:rsidR="009B5DD0" w:rsidRPr="009B5DD0" w14:paraId="325DA01C" w14:textId="77777777" w:rsidTr="00AB0C39">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78FB90F" w14:textId="5C994165" w:rsidR="009B5DD0" w:rsidRPr="009B5DD0" w:rsidRDefault="00261FA6" w:rsidP="009B5DD0">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5</w:t>
            </w:r>
          </w:p>
        </w:tc>
        <w:tc>
          <w:tcPr>
            <w:tcW w:w="9639" w:type="dxa"/>
            <w:tcBorders>
              <w:top w:val="nil"/>
              <w:left w:val="nil"/>
              <w:bottom w:val="single" w:sz="4" w:space="0" w:color="auto"/>
              <w:right w:val="single" w:sz="4" w:space="0" w:color="auto"/>
            </w:tcBorders>
            <w:shd w:val="clear" w:color="auto" w:fill="auto"/>
            <w:vAlign w:val="bottom"/>
            <w:hideMark/>
          </w:tcPr>
          <w:p w14:paraId="5FBB5FF8" w14:textId="6D352239" w:rsidR="009B5DD0" w:rsidRPr="009B5DD0" w:rsidRDefault="009B5DD0" w:rsidP="009B5DD0">
            <w:pPr>
              <w:spacing w:after="0" w:line="240" w:lineRule="auto"/>
              <w:rPr>
                <w:rFonts w:ascii="Calibri" w:eastAsia="Times New Roman" w:hAnsi="Calibri" w:cs="Calibri"/>
                <w:color w:val="000000"/>
                <w:kern w:val="0"/>
                <w:sz w:val="24"/>
                <w:szCs w:val="24"/>
                <w:lang w:eastAsia="en-IN"/>
                <w14:ligatures w14:val="none"/>
              </w:rPr>
            </w:pPr>
            <w:r w:rsidRPr="009B5DD0">
              <w:rPr>
                <w:rFonts w:ascii="Calibri" w:eastAsia="Times New Roman" w:hAnsi="Calibri" w:cs="Calibri"/>
                <w:color w:val="000000"/>
                <w:kern w:val="0"/>
                <w:sz w:val="24"/>
                <w:szCs w:val="24"/>
                <w:lang w:eastAsia="en-IN"/>
                <w14:ligatures w14:val="none"/>
              </w:rPr>
              <w:t xml:space="preserve">Master Circular - Income Recognition, Asset Classification, Provisioning and Other Related Matters </w:t>
            </w:r>
            <w:r w:rsidR="002A443E">
              <w:rPr>
                <w:rFonts w:ascii="Calibri" w:eastAsia="Times New Roman" w:hAnsi="Calibri" w:cs="Calibri"/>
                <w:color w:val="000000"/>
                <w:kern w:val="0"/>
                <w:sz w:val="24"/>
                <w:szCs w:val="24"/>
                <w:lang w:eastAsia="en-IN"/>
                <w14:ligatures w14:val="none"/>
              </w:rPr>
              <w:t>–</w:t>
            </w:r>
            <w:r w:rsidRPr="009B5DD0">
              <w:rPr>
                <w:rFonts w:ascii="Calibri" w:eastAsia="Times New Roman" w:hAnsi="Calibri" w:cs="Calibri"/>
                <w:color w:val="000000"/>
                <w:kern w:val="0"/>
                <w:sz w:val="24"/>
                <w:szCs w:val="24"/>
                <w:lang w:eastAsia="en-IN"/>
                <w14:ligatures w14:val="none"/>
              </w:rPr>
              <w:t xml:space="preserve"> UCBs</w:t>
            </w:r>
          </w:p>
        </w:tc>
      </w:tr>
    </w:tbl>
    <w:p w14:paraId="7EE54C0C" w14:textId="77777777" w:rsidR="009B5DD0" w:rsidRDefault="009B5DD0" w:rsidP="009B5DD0">
      <w:pPr>
        <w:rPr>
          <w:lang w:val="en-US"/>
        </w:rPr>
      </w:pPr>
    </w:p>
    <w:p w14:paraId="5B35894A" w14:textId="77777777" w:rsidR="008C206B" w:rsidRDefault="008C206B" w:rsidP="009B5DD0">
      <w:pPr>
        <w:rPr>
          <w:lang w:val="en-US"/>
        </w:rPr>
      </w:pPr>
    </w:p>
    <w:p w14:paraId="5B99C104" w14:textId="77777777" w:rsidR="008C206B" w:rsidRDefault="008C206B" w:rsidP="009B5DD0">
      <w:pPr>
        <w:rPr>
          <w:lang w:val="en-US"/>
        </w:rPr>
      </w:pPr>
    </w:p>
    <w:p w14:paraId="5C0EA13F" w14:textId="77777777" w:rsidR="008C206B" w:rsidRDefault="008C206B" w:rsidP="009B5DD0">
      <w:pPr>
        <w:rPr>
          <w:lang w:val="en-US"/>
        </w:rPr>
      </w:pPr>
    </w:p>
    <w:p w14:paraId="7424016A" w14:textId="77777777" w:rsidR="008C206B" w:rsidRDefault="008C206B" w:rsidP="009B5DD0">
      <w:pPr>
        <w:rPr>
          <w:lang w:val="en-US"/>
        </w:rPr>
      </w:pPr>
    </w:p>
    <w:p w14:paraId="3E17EA33" w14:textId="77777777" w:rsidR="008C206B" w:rsidRDefault="008C206B" w:rsidP="009B5DD0">
      <w:pPr>
        <w:rPr>
          <w:lang w:val="en-US"/>
        </w:rPr>
      </w:pPr>
    </w:p>
    <w:p w14:paraId="77D569D4" w14:textId="77777777" w:rsidR="008C206B" w:rsidRDefault="008C206B" w:rsidP="009B5DD0">
      <w:pPr>
        <w:rPr>
          <w:lang w:val="en-US"/>
        </w:rPr>
      </w:pPr>
    </w:p>
    <w:p w14:paraId="1D0CC843" w14:textId="77777777" w:rsidR="008C206B" w:rsidRDefault="008C206B" w:rsidP="009B5DD0">
      <w:pPr>
        <w:rPr>
          <w:lang w:val="en-US"/>
        </w:rPr>
      </w:pPr>
    </w:p>
    <w:p w14:paraId="49F9EB6A" w14:textId="77777777" w:rsidR="008C206B" w:rsidRDefault="008C206B" w:rsidP="009B5DD0">
      <w:pPr>
        <w:rPr>
          <w:lang w:val="en-US"/>
        </w:rPr>
      </w:pPr>
    </w:p>
    <w:p w14:paraId="273EBF15" w14:textId="77777777" w:rsidR="008C206B" w:rsidRDefault="008C206B" w:rsidP="009B5DD0">
      <w:pPr>
        <w:rPr>
          <w:lang w:val="en-US"/>
        </w:rPr>
      </w:pPr>
    </w:p>
    <w:p w14:paraId="6EF941D9" w14:textId="77777777" w:rsidR="008C206B" w:rsidRDefault="008C206B" w:rsidP="009B5DD0">
      <w:pPr>
        <w:rPr>
          <w:lang w:val="en-US"/>
        </w:rPr>
      </w:pPr>
    </w:p>
    <w:p w14:paraId="6003FC17" w14:textId="77777777" w:rsidR="008C206B" w:rsidRDefault="008C206B" w:rsidP="009B5DD0">
      <w:pPr>
        <w:rPr>
          <w:lang w:val="en-US"/>
        </w:rPr>
      </w:pPr>
    </w:p>
    <w:p w14:paraId="34B6B95A" w14:textId="77777777" w:rsidR="008C206B" w:rsidRDefault="008C206B" w:rsidP="009B5DD0">
      <w:pPr>
        <w:rPr>
          <w:lang w:val="en-US"/>
        </w:rPr>
      </w:pPr>
    </w:p>
    <w:p w14:paraId="2D439B4A" w14:textId="77777777" w:rsidR="008C206B" w:rsidRDefault="008C206B" w:rsidP="009B5DD0">
      <w:pPr>
        <w:rPr>
          <w:lang w:val="en-US"/>
        </w:rPr>
      </w:pPr>
    </w:p>
    <w:p w14:paraId="154418D1" w14:textId="77777777" w:rsidR="008C206B" w:rsidRDefault="008C206B" w:rsidP="009B5DD0">
      <w:pPr>
        <w:rPr>
          <w:lang w:val="en-US"/>
        </w:rPr>
      </w:pPr>
    </w:p>
    <w:p w14:paraId="66C6FEE5" w14:textId="77777777" w:rsidR="008C206B" w:rsidRDefault="008C206B" w:rsidP="009B5DD0">
      <w:pPr>
        <w:rPr>
          <w:lang w:val="en-US"/>
        </w:rPr>
      </w:pPr>
    </w:p>
    <w:p w14:paraId="19F70A57" w14:textId="77777777" w:rsidR="008C206B" w:rsidRDefault="008C206B" w:rsidP="009B5DD0">
      <w:pPr>
        <w:rPr>
          <w:lang w:val="en-US"/>
        </w:rPr>
      </w:pPr>
    </w:p>
    <w:p w14:paraId="00ADFBDB" w14:textId="77777777" w:rsidR="008C206B" w:rsidRDefault="008C206B" w:rsidP="009B5DD0">
      <w:pPr>
        <w:rPr>
          <w:lang w:val="en-US"/>
        </w:rPr>
      </w:pPr>
    </w:p>
    <w:p w14:paraId="7DD6BC93" w14:textId="77777777" w:rsidR="008C206B" w:rsidRDefault="008C206B" w:rsidP="009B5DD0">
      <w:pPr>
        <w:rPr>
          <w:lang w:val="en-US"/>
        </w:rPr>
      </w:pPr>
    </w:p>
    <w:p w14:paraId="447F80D4" w14:textId="77777777" w:rsidR="008C206B" w:rsidRDefault="008C206B" w:rsidP="009B5DD0">
      <w:pPr>
        <w:rPr>
          <w:lang w:val="en-US"/>
        </w:rPr>
      </w:pPr>
    </w:p>
    <w:p w14:paraId="05A31004" w14:textId="77777777" w:rsidR="008C206B" w:rsidRDefault="008C206B" w:rsidP="009B5DD0">
      <w:pPr>
        <w:rPr>
          <w:lang w:val="en-US"/>
        </w:rPr>
      </w:pPr>
    </w:p>
    <w:p w14:paraId="2861056B" w14:textId="77777777" w:rsidR="008C206B" w:rsidRDefault="008C206B" w:rsidP="009B5DD0">
      <w:pPr>
        <w:rPr>
          <w:lang w:val="en-US"/>
        </w:rPr>
      </w:pPr>
    </w:p>
    <w:p w14:paraId="4C865082" w14:textId="77777777" w:rsidR="008C206B" w:rsidRDefault="008C206B" w:rsidP="009B5DD0">
      <w:pPr>
        <w:rPr>
          <w:lang w:val="en-US"/>
        </w:rPr>
      </w:pPr>
    </w:p>
    <w:p w14:paraId="1F4AFEBC" w14:textId="77777777" w:rsidR="008C206B" w:rsidRDefault="008C206B" w:rsidP="008C206B">
      <w:pPr>
        <w:pStyle w:val="NormalWeb"/>
        <w:rPr>
          <w:rFonts w:ascii="Arial" w:hAnsi="Arial" w:cs="Arial"/>
          <w:b/>
          <w:bCs/>
          <w:color w:val="000000"/>
          <w:sz w:val="20"/>
          <w:szCs w:val="20"/>
        </w:rPr>
      </w:pPr>
      <w:bookmarkStart w:id="1" w:name="OLE_LINK25"/>
      <w:bookmarkStart w:id="2" w:name="_Hlk141828495"/>
      <w:r>
        <w:rPr>
          <w:rFonts w:ascii="Arial" w:hAnsi="Arial" w:cs="Arial"/>
          <w:b/>
          <w:bCs/>
          <w:color w:val="000000"/>
          <w:sz w:val="20"/>
          <w:szCs w:val="20"/>
        </w:rPr>
        <w:lastRenderedPageBreak/>
        <w:t>Reserve Bank of India (Financial Statements - Presentation and Disclosures) Directions, 2021 – Disclosures for State Co-operative Banks and Central Co-operative Banks</w:t>
      </w:r>
    </w:p>
    <w:bookmarkEnd w:id="1"/>
    <w:p w14:paraId="1B1B2E51" w14:textId="77777777" w:rsidR="008C206B" w:rsidRDefault="008C206B" w:rsidP="008C206B">
      <w:pPr>
        <w:pStyle w:val="NormalWeb"/>
        <w:jc w:val="both"/>
        <w:rPr>
          <w:rFonts w:ascii="Arial" w:hAnsi="Arial" w:cs="Arial"/>
          <w:color w:val="000000"/>
          <w:sz w:val="20"/>
          <w:szCs w:val="20"/>
        </w:rPr>
      </w:pPr>
      <w:r>
        <w:rPr>
          <w:rFonts w:ascii="Arial" w:hAnsi="Arial" w:cs="Arial"/>
          <w:color w:val="000000"/>
          <w:sz w:val="20"/>
          <w:szCs w:val="20"/>
        </w:rPr>
        <w:t>RBI/2022-23/181</w:t>
      </w:r>
      <w:r>
        <w:rPr>
          <w:rFonts w:ascii="Arial" w:hAnsi="Arial" w:cs="Arial"/>
          <w:color w:val="000000"/>
          <w:sz w:val="20"/>
          <w:szCs w:val="20"/>
        </w:rPr>
        <w:br/>
        <w:t>DOR.ACC.REC.No.103/21.04.018/2022-23</w:t>
      </w:r>
    </w:p>
    <w:p w14:paraId="7CCC9FDB" w14:textId="77777777" w:rsidR="008C206B" w:rsidRDefault="008C206B" w:rsidP="008C206B">
      <w:pPr>
        <w:pStyle w:val="NormalWeb"/>
        <w:jc w:val="right"/>
        <w:rPr>
          <w:rFonts w:ascii="Arial" w:hAnsi="Arial" w:cs="Arial"/>
          <w:color w:val="000000"/>
          <w:sz w:val="20"/>
          <w:szCs w:val="20"/>
        </w:rPr>
      </w:pPr>
      <w:r>
        <w:rPr>
          <w:rFonts w:ascii="Arial" w:hAnsi="Arial" w:cs="Arial"/>
          <w:color w:val="000000"/>
          <w:sz w:val="20"/>
          <w:szCs w:val="20"/>
        </w:rPr>
        <w:t>February 20, 2023</w:t>
      </w:r>
    </w:p>
    <w:p w14:paraId="511D8ADF" w14:textId="77777777" w:rsidR="008C206B" w:rsidRDefault="008C206B" w:rsidP="008C206B">
      <w:pPr>
        <w:pStyle w:val="NormalWeb"/>
        <w:jc w:val="both"/>
        <w:rPr>
          <w:rFonts w:ascii="Arial" w:hAnsi="Arial" w:cs="Arial"/>
          <w:color w:val="000000"/>
          <w:sz w:val="20"/>
          <w:szCs w:val="20"/>
        </w:rPr>
      </w:pPr>
      <w:r>
        <w:rPr>
          <w:rFonts w:ascii="Arial" w:hAnsi="Arial" w:cs="Arial"/>
          <w:color w:val="000000"/>
          <w:sz w:val="20"/>
          <w:szCs w:val="20"/>
        </w:rPr>
        <w:t>Madam / Dear Sir,</w:t>
      </w:r>
    </w:p>
    <w:p w14:paraId="75655FA8" w14:textId="77777777" w:rsidR="008C206B" w:rsidRDefault="008C206B" w:rsidP="008C206B">
      <w:pPr>
        <w:pStyle w:val="head"/>
        <w:jc w:val="both"/>
        <w:rPr>
          <w:rFonts w:ascii="Arial" w:hAnsi="Arial" w:cs="Arial"/>
          <w:b/>
          <w:bCs/>
          <w:color w:val="000000"/>
          <w:sz w:val="20"/>
          <w:szCs w:val="20"/>
        </w:rPr>
      </w:pPr>
      <w:r>
        <w:rPr>
          <w:rFonts w:ascii="Arial" w:hAnsi="Arial" w:cs="Arial"/>
          <w:b/>
          <w:bCs/>
          <w:color w:val="000000"/>
          <w:sz w:val="20"/>
          <w:szCs w:val="20"/>
        </w:rPr>
        <w:t>Reserve Bank of India (Financial Statements - Presentation and Disclosures) Directions, 2021 – Disclosures for State Co-operative Banks and Central Co-operative Banks</w:t>
      </w:r>
    </w:p>
    <w:p w14:paraId="4D139748" w14:textId="77777777" w:rsidR="008C206B" w:rsidRDefault="008C206B" w:rsidP="008C206B">
      <w:pPr>
        <w:pStyle w:val="NormalWeb"/>
        <w:jc w:val="both"/>
        <w:rPr>
          <w:rFonts w:ascii="Arial" w:hAnsi="Arial" w:cs="Arial"/>
          <w:color w:val="000000"/>
          <w:sz w:val="20"/>
          <w:szCs w:val="20"/>
        </w:rPr>
      </w:pPr>
      <w:r>
        <w:rPr>
          <w:rFonts w:ascii="Arial" w:hAnsi="Arial" w:cs="Arial"/>
          <w:color w:val="000000"/>
          <w:sz w:val="20"/>
          <w:szCs w:val="20"/>
        </w:rPr>
        <w:t>The </w:t>
      </w:r>
      <w:hyperlink r:id="rId5" w:tgtFrame="_blank" w:history="1">
        <w:r>
          <w:rPr>
            <w:rStyle w:val="Hyperlink"/>
            <w:rFonts w:ascii="Arial" w:hAnsi="Arial" w:cs="Arial"/>
            <w:sz w:val="20"/>
            <w:szCs w:val="20"/>
          </w:rPr>
          <w:t>Reserve Bank of India (Financial Statements-Presentation and Disclosures) Directions, 2021</w:t>
        </w:r>
      </w:hyperlink>
      <w:r>
        <w:rPr>
          <w:rFonts w:ascii="Arial" w:hAnsi="Arial" w:cs="Arial"/>
          <w:color w:val="000000"/>
          <w:sz w:val="20"/>
          <w:szCs w:val="20"/>
        </w:rPr>
        <w:t> (‘Master Direction’) are applicable to Commercial Banks and Primary Urban Co-operative Banks (UCBs). They harmonize the regulatory instructions on presentation and disclosure in financial statements across the banking sector.</w:t>
      </w:r>
    </w:p>
    <w:p w14:paraId="039F8AB0" w14:textId="77777777" w:rsidR="008C206B" w:rsidRDefault="008C206B" w:rsidP="008C206B">
      <w:pPr>
        <w:pStyle w:val="NormalWeb"/>
        <w:jc w:val="both"/>
        <w:rPr>
          <w:rFonts w:ascii="Arial" w:hAnsi="Arial" w:cs="Arial"/>
          <w:color w:val="000000"/>
          <w:sz w:val="20"/>
          <w:szCs w:val="20"/>
        </w:rPr>
      </w:pPr>
      <w:r>
        <w:rPr>
          <w:rFonts w:ascii="Arial" w:hAnsi="Arial" w:cs="Arial"/>
          <w:color w:val="000000"/>
          <w:sz w:val="20"/>
          <w:szCs w:val="20"/>
        </w:rPr>
        <w:t>2. In consultation with the National Bank for Agriculture and Rural Development (NABARD), it has now been decided to make this Master Direction also applicable to State Cooperative Banks and Central Cooperative Banks (also referred to as ‘District Central Co-operative Banks’).</w:t>
      </w:r>
    </w:p>
    <w:p w14:paraId="1A983A23" w14:textId="77777777" w:rsidR="008C206B" w:rsidRDefault="008C206B" w:rsidP="008C206B">
      <w:pPr>
        <w:pStyle w:val="NormalWeb"/>
        <w:jc w:val="both"/>
        <w:rPr>
          <w:rFonts w:ascii="Arial" w:hAnsi="Arial" w:cs="Arial"/>
          <w:color w:val="000000"/>
          <w:sz w:val="20"/>
          <w:szCs w:val="20"/>
        </w:rPr>
      </w:pPr>
      <w:r>
        <w:rPr>
          <w:rFonts w:ascii="Arial" w:hAnsi="Arial" w:cs="Arial"/>
          <w:color w:val="000000"/>
          <w:sz w:val="20"/>
          <w:szCs w:val="20"/>
        </w:rPr>
        <w:t>3. The Master Direction shall apply to State and Central Cooperative Banks (together referred to as ‘Rural Co-operative Banks’ or ‘RCBs’) mutatis mutandis, unless explicitly specified otherwise, from the financial year ending March 31, 2023. Certain disclosure requirements specified in Annex III-A shall be applicable, to RCBs, from the financial year ending March 31, 2024.</w:t>
      </w:r>
    </w:p>
    <w:p w14:paraId="5CFB0D08" w14:textId="77777777" w:rsidR="008C206B" w:rsidRDefault="008C206B" w:rsidP="008C206B">
      <w:pPr>
        <w:pStyle w:val="NormalWeb"/>
        <w:jc w:val="both"/>
        <w:rPr>
          <w:rFonts w:ascii="Arial" w:hAnsi="Arial" w:cs="Arial"/>
          <w:color w:val="000000"/>
          <w:sz w:val="20"/>
          <w:szCs w:val="20"/>
        </w:rPr>
      </w:pPr>
      <w:r>
        <w:rPr>
          <w:rFonts w:ascii="Arial" w:hAnsi="Arial" w:cs="Arial"/>
          <w:color w:val="000000"/>
          <w:sz w:val="20"/>
          <w:szCs w:val="20"/>
        </w:rPr>
        <w:t>4. The </w:t>
      </w:r>
      <w:hyperlink r:id="rId6" w:tgtFrame="_blank" w:history="1">
        <w:r>
          <w:rPr>
            <w:rStyle w:val="Hyperlink"/>
            <w:rFonts w:ascii="Arial" w:hAnsi="Arial" w:cs="Arial"/>
            <w:sz w:val="20"/>
            <w:szCs w:val="20"/>
          </w:rPr>
          <w:t>Reserve Bank of India (Financial Statements - Presentation and Disclosures) Directions, 2021</w:t>
        </w:r>
      </w:hyperlink>
      <w:r>
        <w:rPr>
          <w:rFonts w:ascii="Arial" w:hAnsi="Arial" w:cs="Arial"/>
          <w:color w:val="000000"/>
          <w:sz w:val="20"/>
          <w:szCs w:val="20"/>
        </w:rPr>
        <w:t> stands updated to reflect these changes.</w:t>
      </w:r>
    </w:p>
    <w:p w14:paraId="262FCE37" w14:textId="77777777" w:rsidR="008C206B" w:rsidRDefault="008C206B" w:rsidP="008C206B">
      <w:pPr>
        <w:pStyle w:val="NormalWeb"/>
        <w:jc w:val="both"/>
        <w:rPr>
          <w:rFonts w:ascii="Arial" w:hAnsi="Arial" w:cs="Arial"/>
          <w:color w:val="000000"/>
          <w:sz w:val="20"/>
          <w:szCs w:val="20"/>
        </w:rPr>
      </w:pPr>
      <w:r>
        <w:rPr>
          <w:rFonts w:ascii="Arial" w:hAnsi="Arial" w:cs="Arial"/>
          <w:color w:val="000000"/>
          <w:sz w:val="20"/>
          <w:szCs w:val="20"/>
        </w:rPr>
        <w:t>Yours faithfully,</w:t>
      </w:r>
    </w:p>
    <w:p w14:paraId="1306D373" w14:textId="77777777" w:rsidR="008C206B" w:rsidRDefault="008C206B" w:rsidP="008C206B">
      <w:pPr>
        <w:pStyle w:val="NormalWeb"/>
        <w:rPr>
          <w:rFonts w:ascii="Arial" w:hAnsi="Arial" w:cs="Arial"/>
          <w:color w:val="000000"/>
          <w:sz w:val="20"/>
          <w:szCs w:val="20"/>
        </w:rPr>
      </w:pPr>
      <w:r>
        <w:rPr>
          <w:rFonts w:ascii="Arial" w:hAnsi="Arial" w:cs="Arial"/>
          <w:color w:val="000000"/>
          <w:sz w:val="20"/>
          <w:szCs w:val="20"/>
        </w:rPr>
        <w:t>(Usha Janakiraman)</w:t>
      </w:r>
      <w:r>
        <w:rPr>
          <w:rFonts w:ascii="Arial" w:hAnsi="Arial" w:cs="Arial"/>
          <w:color w:val="000000"/>
          <w:sz w:val="20"/>
          <w:szCs w:val="20"/>
        </w:rPr>
        <w:br/>
        <w:t>Chief General Manager</w:t>
      </w:r>
    </w:p>
    <w:p w14:paraId="07EA907D" w14:textId="77777777" w:rsidR="008C206B" w:rsidRDefault="008C206B" w:rsidP="008C206B">
      <w:pPr>
        <w:pStyle w:val="NormalWeb"/>
        <w:rPr>
          <w:b/>
        </w:rPr>
      </w:pPr>
    </w:p>
    <w:p w14:paraId="4CB5B73E" w14:textId="77777777" w:rsidR="008C206B" w:rsidRDefault="008C206B" w:rsidP="008C206B">
      <w:r>
        <w:t>More details can be referred to in the below link.</w:t>
      </w:r>
    </w:p>
    <w:p w14:paraId="7243A953" w14:textId="77777777" w:rsidR="008C206B" w:rsidRDefault="008C206B" w:rsidP="008C206B">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7" w:history="1">
        <w:r w:rsidRPr="005F425E">
          <w:rPr>
            <w:rStyle w:val="Hyperlink"/>
            <w:rFonts w:ascii="Arial" w:hAnsi="Arial" w:cs="Arial"/>
            <w:bCs/>
            <w:sz w:val="20"/>
            <w:szCs w:val="20"/>
          </w:rPr>
          <w:t>https://rbi.org.in/Scripts/NotificationUser.aspx?Id=12457&amp;Mode=0</w:t>
        </w:r>
      </w:hyperlink>
    </w:p>
    <w:p w14:paraId="28C3D342" w14:textId="77777777" w:rsidR="008C206B" w:rsidRDefault="008C206B" w:rsidP="008C206B">
      <w:pPr>
        <w:pStyle w:val="NormalWeb"/>
        <w:rPr>
          <w:rFonts w:ascii="Arial" w:hAnsi="Arial" w:cs="Arial"/>
          <w:bCs/>
          <w:color w:val="000000"/>
          <w:sz w:val="20"/>
          <w:szCs w:val="20"/>
        </w:rPr>
      </w:pPr>
    </w:p>
    <w:p w14:paraId="7B8C596C" w14:textId="77777777" w:rsidR="008C206B" w:rsidRDefault="008C206B" w:rsidP="008C206B">
      <w:pPr>
        <w:pStyle w:val="NormalWeb"/>
        <w:rPr>
          <w:rFonts w:ascii="Arial" w:hAnsi="Arial" w:cs="Arial"/>
          <w:bCs/>
          <w:color w:val="000000"/>
          <w:sz w:val="20"/>
          <w:szCs w:val="20"/>
        </w:rPr>
      </w:pPr>
    </w:p>
    <w:p w14:paraId="524F8B41" w14:textId="77777777" w:rsidR="008C206B" w:rsidRDefault="008C206B" w:rsidP="008C206B">
      <w:pPr>
        <w:pStyle w:val="NormalWeb"/>
        <w:rPr>
          <w:rFonts w:ascii="Arial" w:hAnsi="Arial" w:cs="Arial"/>
          <w:bCs/>
          <w:color w:val="000000"/>
          <w:sz w:val="20"/>
          <w:szCs w:val="20"/>
        </w:rPr>
      </w:pPr>
    </w:p>
    <w:p w14:paraId="509E22BD" w14:textId="77777777" w:rsidR="008C206B" w:rsidRDefault="008C206B" w:rsidP="008C206B">
      <w:pPr>
        <w:pStyle w:val="NormalWeb"/>
        <w:rPr>
          <w:rFonts w:ascii="Arial" w:hAnsi="Arial" w:cs="Arial"/>
          <w:bCs/>
          <w:color w:val="000000"/>
          <w:sz w:val="20"/>
          <w:szCs w:val="20"/>
        </w:rPr>
      </w:pPr>
    </w:p>
    <w:p w14:paraId="5DA79C9A" w14:textId="77777777" w:rsidR="008C206B" w:rsidRDefault="008C206B" w:rsidP="008C206B">
      <w:pPr>
        <w:pStyle w:val="NormalWeb"/>
        <w:rPr>
          <w:rFonts w:ascii="Arial" w:hAnsi="Arial" w:cs="Arial"/>
          <w:bCs/>
          <w:color w:val="000000"/>
          <w:sz w:val="20"/>
          <w:szCs w:val="20"/>
        </w:rPr>
      </w:pPr>
    </w:p>
    <w:p w14:paraId="022FA806" w14:textId="77777777" w:rsidR="008C206B" w:rsidRDefault="008C206B" w:rsidP="008C206B">
      <w:pPr>
        <w:pStyle w:val="NormalWeb"/>
        <w:rPr>
          <w:rFonts w:ascii="Arial" w:hAnsi="Arial" w:cs="Arial"/>
          <w:bCs/>
          <w:color w:val="000000"/>
          <w:sz w:val="20"/>
          <w:szCs w:val="20"/>
        </w:rPr>
      </w:pPr>
    </w:p>
    <w:bookmarkEnd w:id="2"/>
    <w:p w14:paraId="2F3F0261" w14:textId="77777777" w:rsidR="008C206B" w:rsidRDefault="008C206B" w:rsidP="009B5DD0">
      <w:pPr>
        <w:rPr>
          <w:lang w:val="en-US"/>
        </w:rPr>
      </w:pPr>
    </w:p>
    <w:p w14:paraId="2ED88DB0" w14:textId="77777777" w:rsidR="008C206B" w:rsidRDefault="008C206B" w:rsidP="008C206B">
      <w:pPr>
        <w:pStyle w:val="NormalWeb"/>
        <w:rPr>
          <w:rFonts w:ascii="Arial" w:hAnsi="Arial" w:cs="Arial"/>
          <w:b/>
          <w:bCs/>
          <w:color w:val="000000"/>
          <w:sz w:val="20"/>
          <w:szCs w:val="20"/>
        </w:rPr>
      </w:pPr>
      <w:bookmarkStart w:id="3" w:name="_Hlk141829312"/>
      <w:bookmarkStart w:id="4" w:name="_Hlk141825238"/>
      <w:r>
        <w:rPr>
          <w:rFonts w:ascii="Arial" w:hAnsi="Arial" w:cs="Arial"/>
          <w:b/>
          <w:bCs/>
          <w:color w:val="000000"/>
          <w:sz w:val="20"/>
          <w:szCs w:val="20"/>
        </w:rPr>
        <w:lastRenderedPageBreak/>
        <w:t>Provisioning for standard assets by primary (Urban) co-operative banks – revised norms under four-tiered regulatory framework</w:t>
      </w:r>
    </w:p>
    <w:p w14:paraId="44C07387" w14:textId="77777777" w:rsidR="008C206B" w:rsidRDefault="008C206B" w:rsidP="008C206B">
      <w:pPr>
        <w:pStyle w:val="NormalWeb"/>
        <w:spacing w:after="0" w:afterAutospacing="0"/>
        <w:jc w:val="both"/>
        <w:rPr>
          <w:rFonts w:ascii="Arial" w:hAnsi="Arial" w:cs="Arial"/>
          <w:color w:val="000000"/>
          <w:sz w:val="20"/>
          <w:szCs w:val="20"/>
        </w:rPr>
      </w:pPr>
      <w:r>
        <w:rPr>
          <w:rFonts w:ascii="Arial" w:hAnsi="Arial" w:cs="Arial"/>
          <w:color w:val="000000"/>
          <w:sz w:val="20"/>
          <w:szCs w:val="20"/>
        </w:rPr>
        <w:t>RBI/2023-24/18</w:t>
      </w:r>
      <w:r>
        <w:rPr>
          <w:rFonts w:ascii="Arial" w:hAnsi="Arial" w:cs="Arial"/>
          <w:color w:val="000000"/>
          <w:sz w:val="20"/>
          <w:szCs w:val="20"/>
        </w:rPr>
        <w:br/>
        <w:t>DOR.STR.REC.12/21.04.048/2023-24</w:t>
      </w:r>
    </w:p>
    <w:p w14:paraId="261CCCAC" w14:textId="77777777" w:rsidR="008C206B" w:rsidRDefault="008C206B" w:rsidP="008C206B">
      <w:pPr>
        <w:pStyle w:val="NormalWeb"/>
        <w:spacing w:before="0" w:beforeAutospacing="0"/>
        <w:jc w:val="right"/>
        <w:rPr>
          <w:rFonts w:ascii="Arial" w:hAnsi="Arial" w:cs="Arial"/>
          <w:color w:val="000000"/>
          <w:sz w:val="20"/>
          <w:szCs w:val="20"/>
        </w:rPr>
      </w:pPr>
      <w:r>
        <w:rPr>
          <w:rFonts w:ascii="Arial" w:hAnsi="Arial" w:cs="Arial"/>
          <w:color w:val="000000"/>
          <w:sz w:val="20"/>
          <w:szCs w:val="20"/>
        </w:rPr>
        <w:t>April 24, 2023</w:t>
      </w:r>
    </w:p>
    <w:p w14:paraId="39E4B907" w14:textId="77777777" w:rsidR="008C206B" w:rsidRDefault="008C206B" w:rsidP="008C206B">
      <w:pPr>
        <w:pStyle w:val="NormalWeb"/>
        <w:spacing w:after="0" w:afterAutospacing="0"/>
        <w:jc w:val="both"/>
        <w:rPr>
          <w:rFonts w:ascii="Arial" w:hAnsi="Arial" w:cs="Arial"/>
          <w:color w:val="000000"/>
          <w:sz w:val="20"/>
          <w:szCs w:val="20"/>
        </w:rPr>
      </w:pPr>
      <w:r>
        <w:rPr>
          <w:rFonts w:ascii="Arial" w:hAnsi="Arial" w:cs="Arial"/>
          <w:color w:val="000000"/>
          <w:sz w:val="20"/>
          <w:szCs w:val="20"/>
        </w:rPr>
        <w:t>All Primary (Urban) Co-operative Banks,</w:t>
      </w:r>
    </w:p>
    <w:p w14:paraId="169B1384" w14:textId="77777777" w:rsidR="008C206B" w:rsidRDefault="008C206B" w:rsidP="008C206B">
      <w:pPr>
        <w:pStyle w:val="NormalWeb"/>
        <w:jc w:val="both"/>
        <w:rPr>
          <w:rFonts w:ascii="Arial" w:hAnsi="Arial" w:cs="Arial"/>
          <w:color w:val="000000"/>
          <w:sz w:val="20"/>
          <w:szCs w:val="20"/>
        </w:rPr>
      </w:pPr>
      <w:r>
        <w:rPr>
          <w:rFonts w:ascii="Arial" w:hAnsi="Arial" w:cs="Arial"/>
          <w:color w:val="000000"/>
          <w:sz w:val="20"/>
          <w:szCs w:val="20"/>
        </w:rPr>
        <w:t>Madam / Dear Sir,</w:t>
      </w:r>
    </w:p>
    <w:p w14:paraId="56487DDA" w14:textId="77777777" w:rsidR="008C206B" w:rsidRDefault="008C206B" w:rsidP="008C206B">
      <w:pPr>
        <w:pStyle w:val="head"/>
        <w:jc w:val="both"/>
        <w:rPr>
          <w:rFonts w:ascii="Arial" w:hAnsi="Arial" w:cs="Arial"/>
          <w:b/>
          <w:bCs/>
          <w:color w:val="000000"/>
          <w:sz w:val="20"/>
          <w:szCs w:val="20"/>
        </w:rPr>
      </w:pPr>
      <w:r>
        <w:rPr>
          <w:rFonts w:ascii="Arial" w:hAnsi="Arial" w:cs="Arial"/>
          <w:b/>
          <w:bCs/>
          <w:color w:val="000000"/>
          <w:sz w:val="20"/>
          <w:szCs w:val="20"/>
        </w:rPr>
        <w:t>Provisioning for standard assets by primary (Urban) co-operative banks – revised norms under four-tiered regulatory framework</w:t>
      </w:r>
    </w:p>
    <w:p w14:paraId="3610F84D" w14:textId="77777777" w:rsidR="008C206B" w:rsidRDefault="008C206B" w:rsidP="008C206B">
      <w:pPr>
        <w:pStyle w:val="NormalWeb"/>
        <w:jc w:val="both"/>
        <w:rPr>
          <w:rFonts w:ascii="Arial" w:hAnsi="Arial" w:cs="Arial"/>
          <w:color w:val="000000"/>
          <w:sz w:val="20"/>
          <w:szCs w:val="20"/>
        </w:rPr>
      </w:pPr>
      <w:r>
        <w:rPr>
          <w:rFonts w:ascii="Arial" w:hAnsi="Arial" w:cs="Arial"/>
          <w:color w:val="000000"/>
          <w:sz w:val="20"/>
          <w:szCs w:val="20"/>
        </w:rPr>
        <w:t>Please refer to </w:t>
      </w:r>
      <w:hyperlink r:id="rId8" w:tgtFrame="_blank" w:history="1">
        <w:r>
          <w:rPr>
            <w:rStyle w:val="Hyperlink"/>
            <w:rFonts w:ascii="Arial" w:hAnsi="Arial" w:cs="Arial"/>
            <w:sz w:val="20"/>
            <w:szCs w:val="20"/>
          </w:rPr>
          <w:t>circular DOR.REG.No.84/07.01.000/2022-23 dated December 01, 2022</w:t>
        </w:r>
      </w:hyperlink>
      <w:r>
        <w:rPr>
          <w:rFonts w:ascii="Arial" w:hAnsi="Arial" w:cs="Arial"/>
          <w:color w:val="000000"/>
          <w:sz w:val="20"/>
          <w:szCs w:val="20"/>
        </w:rPr>
        <w:t>, in terms of which Urban Co-operative Banks (UCBs) have been categorized into four Tiers namely Tier 1, Tier 2, Tier 3 and Tier 4 for regulatory purposes.</w:t>
      </w:r>
    </w:p>
    <w:p w14:paraId="44126F39" w14:textId="77777777" w:rsidR="008C206B" w:rsidRDefault="008C206B" w:rsidP="008C206B">
      <w:pPr>
        <w:pStyle w:val="NormalWeb"/>
        <w:jc w:val="both"/>
        <w:rPr>
          <w:rFonts w:ascii="Arial" w:hAnsi="Arial" w:cs="Arial"/>
          <w:color w:val="000000"/>
          <w:sz w:val="20"/>
          <w:szCs w:val="20"/>
        </w:rPr>
      </w:pPr>
      <w:r>
        <w:rPr>
          <w:rFonts w:ascii="Arial" w:hAnsi="Arial" w:cs="Arial"/>
          <w:color w:val="000000"/>
          <w:sz w:val="20"/>
          <w:szCs w:val="20"/>
        </w:rPr>
        <w:t>2. The current standard assets provisioning norms for UCBs, consolidated in the </w:t>
      </w:r>
      <w:hyperlink r:id="rId9" w:tgtFrame="_blank" w:history="1">
        <w:r>
          <w:rPr>
            <w:rStyle w:val="Hyperlink"/>
            <w:rFonts w:ascii="Arial" w:hAnsi="Arial" w:cs="Arial"/>
            <w:sz w:val="20"/>
            <w:szCs w:val="20"/>
          </w:rPr>
          <w:t>Master Circular DOR.STR.REC.5/21.04.048/2022-23 dated April 01, 2022</w:t>
        </w:r>
      </w:hyperlink>
      <w:r>
        <w:rPr>
          <w:rFonts w:ascii="Arial" w:hAnsi="Arial" w:cs="Arial"/>
          <w:color w:val="000000"/>
          <w:sz w:val="20"/>
          <w:szCs w:val="20"/>
        </w:rPr>
        <w:t>, are based on the earlier categorization of UCBs into Tier I and Tier II as defined in para 4 of </w:t>
      </w:r>
      <w:hyperlink r:id="rId10" w:tgtFrame="_blank" w:history="1">
        <w:r>
          <w:rPr>
            <w:rStyle w:val="Hyperlink"/>
            <w:rFonts w:ascii="Arial" w:hAnsi="Arial" w:cs="Arial"/>
            <w:sz w:val="20"/>
            <w:szCs w:val="20"/>
          </w:rPr>
          <w:t>circular UBD.CO.LS.Cir.No.66/07.01.000/2008-09 dated May 06, 2009</w:t>
        </w:r>
      </w:hyperlink>
      <w:r>
        <w:rPr>
          <w:rFonts w:ascii="Arial" w:hAnsi="Arial" w:cs="Arial"/>
          <w:color w:val="000000"/>
          <w:sz w:val="20"/>
          <w:szCs w:val="20"/>
        </w:rPr>
        <w:t>, as given below:</w:t>
      </w:r>
    </w:p>
    <w:tbl>
      <w:tblPr>
        <w:tblW w:w="47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5"/>
        <w:gridCol w:w="5528"/>
        <w:gridCol w:w="993"/>
        <w:gridCol w:w="1134"/>
      </w:tblGrid>
      <w:tr w:rsidR="008C206B" w14:paraId="2BAEBD85" w14:textId="77777777" w:rsidTr="00781F9A">
        <w:tc>
          <w:tcPr>
            <w:tcW w:w="497" w:type="pct"/>
            <w:vMerge w:val="restart"/>
            <w:tcMar>
              <w:top w:w="0" w:type="dxa"/>
              <w:left w:w="45" w:type="dxa"/>
              <w:bottom w:w="0" w:type="dxa"/>
              <w:right w:w="45" w:type="dxa"/>
            </w:tcMar>
            <w:vAlign w:val="center"/>
            <w:hideMark/>
          </w:tcPr>
          <w:p w14:paraId="1241C1F7" w14:textId="77777777" w:rsidR="008C206B" w:rsidRDefault="008C206B" w:rsidP="00781F9A">
            <w:pPr>
              <w:jc w:val="center"/>
              <w:rPr>
                <w:rFonts w:ascii="Arial" w:hAnsi="Arial" w:cs="Arial"/>
                <w:color w:val="000000"/>
                <w:sz w:val="20"/>
                <w:szCs w:val="20"/>
              </w:rPr>
            </w:pPr>
            <w:r>
              <w:rPr>
                <w:rStyle w:val="head1"/>
                <w:rFonts w:ascii="Arial" w:hAnsi="Arial" w:cs="Arial"/>
                <w:b/>
                <w:bCs/>
                <w:color w:val="000000"/>
                <w:sz w:val="20"/>
                <w:szCs w:val="20"/>
              </w:rPr>
              <w:t>Sl. No.</w:t>
            </w:r>
          </w:p>
        </w:tc>
        <w:tc>
          <w:tcPr>
            <w:tcW w:w="3252" w:type="pct"/>
            <w:vMerge w:val="restart"/>
            <w:tcMar>
              <w:top w:w="0" w:type="dxa"/>
              <w:left w:w="45" w:type="dxa"/>
              <w:bottom w:w="0" w:type="dxa"/>
              <w:right w:w="45" w:type="dxa"/>
            </w:tcMar>
            <w:vAlign w:val="center"/>
            <w:hideMark/>
          </w:tcPr>
          <w:p w14:paraId="7FBAD58D" w14:textId="77777777" w:rsidR="008C206B" w:rsidRDefault="008C206B" w:rsidP="00781F9A">
            <w:pPr>
              <w:spacing w:after="0"/>
              <w:jc w:val="center"/>
              <w:rPr>
                <w:rFonts w:ascii="Arial" w:hAnsi="Arial" w:cs="Arial"/>
                <w:color w:val="000000"/>
                <w:sz w:val="20"/>
                <w:szCs w:val="20"/>
              </w:rPr>
            </w:pPr>
            <w:r>
              <w:rPr>
                <w:rStyle w:val="head1"/>
                <w:rFonts w:ascii="Arial" w:hAnsi="Arial" w:cs="Arial"/>
                <w:b/>
                <w:bCs/>
                <w:color w:val="000000"/>
                <w:sz w:val="20"/>
                <w:szCs w:val="20"/>
              </w:rPr>
              <w:t>Category of Standard Asset</w:t>
            </w:r>
          </w:p>
        </w:tc>
        <w:tc>
          <w:tcPr>
            <w:tcW w:w="1251" w:type="pct"/>
            <w:gridSpan w:val="2"/>
            <w:tcMar>
              <w:top w:w="0" w:type="dxa"/>
              <w:left w:w="45" w:type="dxa"/>
              <w:bottom w:w="0" w:type="dxa"/>
              <w:right w:w="45" w:type="dxa"/>
            </w:tcMar>
            <w:vAlign w:val="center"/>
            <w:hideMark/>
          </w:tcPr>
          <w:p w14:paraId="3D9F8499" w14:textId="77777777" w:rsidR="008C206B" w:rsidRDefault="008C206B" w:rsidP="00781F9A">
            <w:pPr>
              <w:jc w:val="center"/>
              <w:rPr>
                <w:rFonts w:ascii="Arial" w:hAnsi="Arial" w:cs="Arial"/>
                <w:color w:val="000000"/>
                <w:sz w:val="20"/>
                <w:szCs w:val="20"/>
              </w:rPr>
            </w:pPr>
            <w:r>
              <w:rPr>
                <w:rStyle w:val="head1"/>
                <w:rFonts w:ascii="Arial" w:hAnsi="Arial" w:cs="Arial"/>
                <w:b/>
                <w:bCs/>
                <w:color w:val="000000"/>
                <w:sz w:val="20"/>
                <w:szCs w:val="20"/>
              </w:rPr>
              <w:t>Rate of Provisioning</w:t>
            </w:r>
          </w:p>
        </w:tc>
      </w:tr>
      <w:tr w:rsidR="008C206B" w14:paraId="5A5A195E" w14:textId="77777777" w:rsidTr="00781F9A">
        <w:trPr>
          <w:trHeight w:val="162"/>
        </w:trPr>
        <w:tc>
          <w:tcPr>
            <w:tcW w:w="497" w:type="pct"/>
            <w:vMerge/>
            <w:vAlign w:val="center"/>
            <w:hideMark/>
          </w:tcPr>
          <w:p w14:paraId="69A96C48" w14:textId="77777777" w:rsidR="008C206B" w:rsidRDefault="008C206B" w:rsidP="00781F9A">
            <w:pPr>
              <w:jc w:val="both"/>
              <w:rPr>
                <w:rFonts w:ascii="Arial" w:hAnsi="Arial" w:cs="Arial"/>
                <w:color w:val="000000"/>
                <w:sz w:val="20"/>
                <w:szCs w:val="20"/>
              </w:rPr>
            </w:pPr>
          </w:p>
        </w:tc>
        <w:tc>
          <w:tcPr>
            <w:tcW w:w="3252" w:type="pct"/>
            <w:vMerge/>
            <w:vAlign w:val="center"/>
            <w:hideMark/>
          </w:tcPr>
          <w:p w14:paraId="23AC059C" w14:textId="77777777" w:rsidR="008C206B" w:rsidRDefault="008C206B" w:rsidP="00781F9A">
            <w:pPr>
              <w:jc w:val="both"/>
              <w:rPr>
                <w:rFonts w:ascii="Arial" w:hAnsi="Arial" w:cs="Arial"/>
                <w:color w:val="000000"/>
                <w:sz w:val="20"/>
                <w:szCs w:val="20"/>
              </w:rPr>
            </w:pPr>
          </w:p>
        </w:tc>
        <w:tc>
          <w:tcPr>
            <w:tcW w:w="584" w:type="pct"/>
            <w:tcMar>
              <w:top w:w="0" w:type="dxa"/>
              <w:left w:w="45" w:type="dxa"/>
              <w:bottom w:w="0" w:type="dxa"/>
              <w:right w:w="45" w:type="dxa"/>
            </w:tcMar>
            <w:vAlign w:val="center"/>
            <w:hideMark/>
          </w:tcPr>
          <w:p w14:paraId="19600A64" w14:textId="77777777" w:rsidR="008C206B" w:rsidRDefault="008C206B" w:rsidP="00781F9A">
            <w:pPr>
              <w:jc w:val="center"/>
              <w:rPr>
                <w:rFonts w:ascii="Arial" w:hAnsi="Arial" w:cs="Arial"/>
                <w:color w:val="000000"/>
                <w:sz w:val="20"/>
                <w:szCs w:val="20"/>
              </w:rPr>
            </w:pPr>
            <w:r>
              <w:rPr>
                <w:rStyle w:val="head1"/>
                <w:rFonts w:ascii="Arial" w:hAnsi="Arial" w:cs="Arial"/>
                <w:b/>
                <w:bCs/>
                <w:color w:val="000000"/>
                <w:sz w:val="20"/>
                <w:szCs w:val="20"/>
              </w:rPr>
              <w:t>Tier II</w:t>
            </w:r>
          </w:p>
        </w:tc>
        <w:tc>
          <w:tcPr>
            <w:tcW w:w="667" w:type="pct"/>
            <w:tcMar>
              <w:top w:w="0" w:type="dxa"/>
              <w:left w:w="45" w:type="dxa"/>
              <w:bottom w:w="0" w:type="dxa"/>
              <w:right w:w="45" w:type="dxa"/>
            </w:tcMar>
            <w:vAlign w:val="center"/>
            <w:hideMark/>
          </w:tcPr>
          <w:p w14:paraId="147B5434" w14:textId="77777777" w:rsidR="008C206B" w:rsidRDefault="008C206B" w:rsidP="00781F9A">
            <w:pPr>
              <w:jc w:val="center"/>
              <w:rPr>
                <w:rFonts w:ascii="Arial" w:hAnsi="Arial" w:cs="Arial"/>
                <w:color w:val="000000"/>
                <w:sz w:val="20"/>
                <w:szCs w:val="20"/>
              </w:rPr>
            </w:pPr>
            <w:r>
              <w:rPr>
                <w:rStyle w:val="head1"/>
                <w:rFonts w:ascii="Arial" w:hAnsi="Arial" w:cs="Arial"/>
                <w:b/>
                <w:bCs/>
                <w:color w:val="000000"/>
                <w:sz w:val="20"/>
                <w:szCs w:val="20"/>
              </w:rPr>
              <w:t>Tier I</w:t>
            </w:r>
          </w:p>
        </w:tc>
      </w:tr>
      <w:tr w:rsidR="008C206B" w14:paraId="68F36A4E" w14:textId="77777777" w:rsidTr="00781F9A">
        <w:tc>
          <w:tcPr>
            <w:tcW w:w="497" w:type="pct"/>
            <w:tcMar>
              <w:top w:w="0" w:type="dxa"/>
              <w:left w:w="45" w:type="dxa"/>
              <w:bottom w:w="0" w:type="dxa"/>
              <w:right w:w="45" w:type="dxa"/>
            </w:tcMar>
            <w:vAlign w:val="center"/>
            <w:hideMark/>
          </w:tcPr>
          <w:p w14:paraId="4D8C1A1E" w14:textId="77777777" w:rsidR="008C206B" w:rsidRDefault="008C206B" w:rsidP="00781F9A">
            <w:pPr>
              <w:jc w:val="center"/>
              <w:rPr>
                <w:rFonts w:ascii="Arial" w:hAnsi="Arial" w:cs="Arial"/>
                <w:color w:val="000000"/>
                <w:sz w:val="20"/>
                <w:szCs w:val="20"/>
              </w:rPr>
            </w:pPr>
            <w:r>
              <w:rPr>
                <w:rFonts w:ascii="Arial" w:hAnsi="Arial" w:cs="Arial"/>
                <w:color w:val="000000"/>
                <w:sz w:val="20"/>
                <w:szCs w:val="20"/>
              </w:rPr>
              <w:t>(a)</w:t>
            </w:r>
          </w:p>
        </w:tc>
        <w:tc>
          <w:tcPr>
            <w:tcW w:w="3252" w:type="pct"/>
            <w:tcMar>
              <w:top w:w="0" w:type="dxa"/>
              <w:left w:w="45" w:type="dxa"/>
              <w:bottom w:w="0" w:type="dxa"/>
              <w:right w:w="45" w:type="dxa"/>
            </w:tcMar>
            <w:vAlign w:val="center"/>
            <w:hideMark/>
          </w:tcPr>
          <w:p w14:paraId="12D2CB1D" w14:textId="77777777" w:rsidR="008C206B" w:rsidRDefault="008C206B" w:rsidP="00781F9A">
            <w:pPr>
              <w:jc w:val="both"/>
              <w:rPr>
                <w:rFonts w:ascii="Arial" w:hAnsi="Arial" w:cs="Arial"/>
                <w:color w:val="000000"/>
                <w:sz w:val="20"/>
                <w:szCs w:val="20"/>
              </w:rPr>
            </w:pPr>
            <w:r>
              <w:rPr>
                <w:rFonts w:ascii="Arial" w:hAnsi="Arial" w:cs="Arial"/>
                <w:color w:val="000000"/>
                <w:sz w:val="20"/>
                <w:szCs w:val="20"/>
              </w:rPr>
              <w:t>Direct advances to Agriculture and SME sectors</w:t>
            </w:r>
          </w:p>
        </w:tc>
        <w:tc>
          <w:tcPr>
            <w:tcW w:w="584" w:type="pct"/>
            <w:tcMar>
              <w:top w:w="0" w:type="dxa"/>
              <w:left w:w="45" w:type="dxa"/>
              <w:bottom w:w="0" w:type="dxa"/>
              <w:right w:w="45" w:type="dxa"/>
            </w:tcMar>
            <w:vAlign w:val="center"/>
            <w:hideMark/>
          </w:tcPr>
          <w:p w14:paraId="3BC6E5B0" w14:textId="77777777" w:rsidR="008C206B" w:rsidRDefault="008C206B" w:rsidP="00781F9A">
            <w:pPr>
              <w:jc w:val="center"/>
              <w:rPr>
                <w:rFonts w:ascii="Arial" w:hAnsi="Arial" w:cs="Arial"/>
                <w:color w:val="000000"/>
                <w:sz w:val="20"/>
                <w:szCs w:val="20"/>
              </w:rPr>
            </w:pPr>
            <w:r>
              <w:rPr>
                <w:rFonts w:ascii="Arial" w:hAnsi="Arial" w:cs="Arial"/>
                <w:color w:val="000000"/>
                <w:sz w:val="20"/>
                <w:szCs w:val="20"/>
              </w:rPr>
              <w:t>0.25%</w:t>
            </w:r>
          </w:p>
        </w:tc>
        <w:tc>
          <w:tcPr>
            <w:tcW w:w="667" w:type="pct"/>
            <w:tcMar>
              <w:top w:w="0" w:type="dxa"/>
              <w:left w:w="45" w:type="dxa"/>
              <w:bottom w:w="0" w:type="dxa"/>
              <w:right w:w="45" w:type="dxa"/>
            </w:tcMar>
            <w:vAlign w:val="center"/>
            <w:hideMark/>
          </w:tcPr>
          <w:p w14:paraId="586655B8" w14:textId="77777777" w:rsidR="008C206B" w:rsidRDefault="008C206B" w:rsidP="00781F9A">
            <w:pPr>
              <w:jc w:val="center"/>
              <w:rPr>
                <w:rFonts w:ascii="Arial" w:hAnsi="Arial" w:cs="Arial"/>
                <w:color w:val="000000"/>
                <w:sz w:val="20"/>
                <w:szCs w:val="20"/>
              </w:rPr>
            </w:pPr>
            <w:r>
              <w:rPr>
                <w:rFonts w:ascii="Arial" w:hAnsi="Arial" w:cs="Arial"/>
                <w:color w:val="000000"/>
                <w:sz w:val="20"/>
                <w:szCs w:val="20"/>
              </w:rPr>
              <w:t>0.25%</w:t>
            </w:r>
          </w:p>
        </w:tc>
      </w:tr>
      <w:tr w:rsidR="008C206B" w14:paraId="78313A46" w14:textId="77777777" w:rsidTr="00781F9A">
        <w:tc>
          <w:tcPr>
            <w:tcW w:w="497" w:type="pct"/>
            <w:tcMar>
              <w:top w:w="0" w:type="dxa"/>
              <w:left w:w="45" w:type="dxa"/>
              <w:bottom w:w="0" w:type="dxa"/>
              <w:right w:w="45" w:type="dxa"/>
            </w:tcMar>
            <w:vAlign w:val="center"/>
            <w:hideMark/>
          </w:tcPr>
          <w:p w14:paraId="5D4212D8" w14:textId="77777777" w:rsidR="008C206B" w:rsidRDefault="008C206B" w:rsidP="00781F9A">
            <w:pPr>
              <w:jc w:val="center"/>
              <w:rPr>
                <w:rFonts w:ascii="Arial" w:hAnsi="Arial" w:cs="Arial"/>
                <w:color w:val="000000"/>
                <w:sz w:val="20"/>
                <w:szCs w:val="20"/>
              </w:rPr>
            </w:pPr>
            <w:r>
              <w:rPr>
                <w:rFonts w:ascii="Arial" w:hAnsi="Arial" w:cs="Arial"/>
                <w:color w:val="000000"/>
                <w:sz w:val="20"/>
                <w:szCs w:val="20"/>
              </w:rPr>
              <w:t>(b)</w:t>
            </w:r>
          </w:p>
        </w:tc>
        <w:tc>
          <w:tcPr>
            <w:tcW w:w="3252" w:type="pct"/>
            <w:tcMar>
              <w:top w:w="0" w:type="dxa"/>
              <w:left w:w="45" w:type="dxa"/>
              <w:bottom w:w="0" w:type="dxa"/>
              <w:right w:w="45" w:type="dxa"/>
            </w:tcMar>
            <w:vAlign w:val="center"/>
            <w:hideMark/>
          </w:tcPr>
          <w:p w14:paraId="4AD9C082" w14:textId="77777777" w:rsidR="008C206B" w:rsidRDefault="008C206B" w:rsidP="00781F9A">
            <w:pPr>
              <w:jc w:val="both"/>
              <w:rPr>
                <w:rFonts w:ascii="Arial" w:hAnsi="Arial" w:cs="Arial"/>
                <w:color w:val="000000"/>
                <w:sz w:val="20"/>
                <w:szCs w:val="20"/>
              </w:rPr>
            </w:pPr>
            <w:r>
              <w:rPr>
                <w:rFonts w:ascii="Arial" w:hAnsi="Arial" w:cs="Arial"/>
                <w:color w:val="000000"/>
                <w:sz w:val="20"/>
                <w:szCs w:val="20"/>
              </w:rPr>
              <w:t>Commercial Real Estate (CRE) sector</w:t>
            </w:r>
          </w:p>
        </w:tc>
        <w:tc>
          <w:tcPr>
            <w:tcW w:w="584" w:type="pct"/>
            <w:tcMar>
              <w:top w:w="0" w:type="dxa"/>
              <w:left w:w="45" w:type="dxa"/>
              <w:bottom w:w="0" w:type="dxa"/>
              <w:right w:w="45" w:type="dxa"/>
            </w:tcMar>
            <w:vAlign w:val="center"/>
            <w:hideMark/>
          </w:tcPr>
          <w:p w14:paraId="1EBB257A" w14:textId="77777777" w:rsidR="008C206B" w:rsidRDefault="008C206B" w:rsidP="00781F9A">
            <w:pPr>
              <w:jc w:val="center"/>
              <w:rPr>
                <w:rFonts w:ascii="Arial" w:hAnsi="Arial" w:cs="Arial"/>
                <w:color w:val="000000"/>
                <w:sz w:val="20"/>
                <w:szCs w:val="20"/>
              </w:rPr>
            </w:pPr>
            <w:r>
              <w:rPr>
                <w:rFonts w:ascii="Arial" w:hAnsi="Arial" w:cs="Arial"/>
                <w:color w:val="000000"/>
                <w:sz w:val="20"/>
                <w:szCs w:val="20"/>
              </w:rPr>
              <w:t>1.00%</w:t>
            </w:r>
          </w:p>
        </w:tc>
        <w:tc>
          <w:tcPr>
            <w:tcW w:w="667" w:type="pct"/>
            <w:tcMar>
              <w:top w:w="0" w:type="dxa"/>
              <w:left w:w="45" w:type="dxa"/>
              <w:bottom w:w="0" w:type="dxa"/>
              <w:right w:w="45" w:type="dxa"/>
            </w:tcMar>
            <w:vAlign w:val="center"/>
            <w:hideMark/>
          </w:tcPr>
          <w:p w14:paraId="0C998287" w14:textId="77777777" w:rsidR="008C206B" w:rsidRDefault="008C206B" w:rsidP="00781F9A">
            <w:pPr>
              <w:jc w:val="center"/>
              <w:rPr>
                <w:rFonts w:ascii="Arial" w:hAnsi="Arial" w:cs="Arial"/>
                <w:color w:val="000000"/>
                <w:sz w:val="20"/>
                <w:szCs w:val="20"/>
              </w:rPr>
            </w:pPr>
            <w:r>
              <w:rPr>
                <w:rFonts w:ascii="Arial" w:hAnsi="Arial" w:cs="Arial"/>
                <w:color w:val="000000"/>
                <w:sz w:val="20"/>
                <w:szCs w:val="20"/>
              </w:rPr>
              <w:t>1.00%</w:t>
            </w:r>
          </w:p>
        </w:tc>
      </w:tr>
      <w:tr w:rsidR="008C206B" w14:paraId="15FE652A" w14:textId="77777777" w:rsidTr="00781F9A">
        <w:trPr>
          <w:trHeight w:val="374"/>
        </w:trPr>
        <w:tc>
          <w:tcPr>
            <w:tcW w:w="497" w:type="pct"/>
            <w:tcMar>
              <w:top w:w="0" w:type="dxa"/>
              <w:left w:w="45" w:type="dxa"/>
              <w:bottom w:w="0" w:type="dxa"/>
              <w:right w:w="45" w:type="dxa"/>
            </w:tcMar>
            <w:vAlign w:val="center"/>
            <w:hideMark/>
          </w:tcPr>
          <w:p w14:paraId="13958957" w14:textId="77777777" w:rsidR="008C206B" w:rsidRDefault="008C206B" w:rsidP="00781F9A">
            <w:pPr>
              <w:jc w:val="center"/>
              <w:rPr>
                <w:rFonts w:ascii="Arial" w:hAnsi="Arial" w:cs="Arial"/>
                <w:color w:val="000000"/>
                <w:sz w:val="20"/>
                <w:szCs w:val="20"/>
              </w:rPr>
            </w:pPr>
            <w:r>
              <w:rPr>
                <w:rFonts w:ascii="Arial" w:hAnsi="Arial" w:cs="Arial"/>
                <w:color w:val="000000"/>
                <w:sz w:val="20"/>
                <w:szCs w:val="20"/>
              </w:rPr>
              <w:t>(c)</w:t>
            </w:r>
          </w:p>
        </w:tc>
        <w:tc>
          <w:tcPr>
            <w:tcW w:w="3252" w:type="pct"/>
            <w:tcMar>
              <w:top w:w="0" w:type="dxa"/>
              <w:left w:w="45" w:type="dxa"/>
              <w:bottom w:w="0" w:type="dxa"/>
              <w:right w:w="45" w:type="dxa"/>
            </w:tcMar>
            <w:vAlign w:val="center"/>
            <w:hideMark/>
          </w:tcPr>
          <w:p w14:paraId="6AC29676" w14:textId="77777777" w:rsidR="008C206B" w:rsidRDefault="008C206B" w:rsidP="00781F9A">
            <w:pPr>
              <w:jc w:val="both"/>
              <w:rPr>
                <w:rFonts w:ascii="Arial" w:hAnsi="Arial" w:cs="Arial"/>
                <w:color w:val="000000"/>
                <w:sz w:val="20"/>
                <w:szCs w:val="20"/>
              </w:rPr>
            </w:pPr>
            <w:r>
              <w:rPr>
                <w:rFonts w:ascii="Arial" w:hAnsi="Arial" w:cs="Arial"/>
                <w:color w:val="000000"/>
                <w:sz w:val="20"/>
                <w:szCs w:val="20"/>
              </w:rPr>
              <w:t>Commercial Real Estate-Residential Housing Sector (CRE-RH)</w:t>
            </w:r>
          </w:p>
        </w:tc>
        <w:tc>
          <w:tcPr>
            <w:tcW w:w="584" w:type="pct"/>
            <w:tcMar>
              <w:top w:w="0" w:type="dxa"/>
              <w:left w:w="45" w:type="dxa"/>
              <w:bottom w:w="0" w:type="dxa"/>
              <w:right w:w="45" w:type="dxa"/>
            </w:tcMar>
            <w:vAlign w:val="center"/>
            <w:hideMark/>
          </w:tcPr>
          <w:p w14:paraId="46130E20" w14:textId="77777777" w:rsidR="008C206B" w:rsidRDefault="008C206B" w:rsidP="00781F9A">
            <w:pPr>
              <w:jc w:val="center"/>
              <w:rPr>
                <w:rFonts w:ascii="Arial" w:hAnsi="Arial" w:cs="Arial"/>
                <w:color w:val="000000"/>
                <w:sz w:val="20"/>
                <w:szCs w:val="20"/>
              </w:rPr>
            </w:pPr>
            <w:r>
              <w:rPr>
                <w:rFonts w:ascii="Arial" w:hAnsi="Arial" w:cs="Arial"/>
                <w:color w:val="000000"/>
                <w:sz w:val="20"/>
                <w:szCs w:val="20"/>
              </w:rPr>
              <w:t>0.75%</w:t>
            </w:r>
          </w:p>
        </w:tc>
        <w:tc>
          <w:tcPr>
            <w:tcW w:w="667" w:type="pct"/>
            <w:tcMar>
              <w:top w:w="0" w:type="dxa"/>
              <w:left w:w="45" w:type="dxa"/>
              <w:bottom w:w="0" w:type="dxa"/>
              <w:right w:w="45" w:type="dxa"/>
            </w:tcMar>
            <w:vAlign w:val="center"/>
            <w:hideMark/>
          </w:tcPr>
          <w:p w14:paraId="6411B29F" w14:textId="77777777" w:rsidR="008C206B" w:rsidRDefault="008C206B" w:rsidP="00781F9A">
            <w:pPr>
              <w:jc w:val="center"/>
              <w:rPr>
                <w:rFonts w:ascii="Arial" w:hAnsi="Arial" w:cs="Arial"/>
                <w:color w:val="000000"/>
                <w:sz w:val="20"/>
                <w:szCs w:val="20"/>
              </w:rPr>
            </w:pPr>
            <w:r>
              <w:rPr>
                <w:rFonts w:ascii="Arial" w:hAnsi="Arial" w:cs="Arial"/>
                <w:color w:val="000000"/>
                <w:sz w:val="20"/>
                <w:szCs w:val="20"/>
              </w:rPr>
              <w:t>0.75%</w:t>
            </w:r>
          </w:p>
        </w:tc>
      </w:tr>
      <w:tr w:rsidR="008C206B" w14:paraId="572174A4" w14:textId="77777777" w:rsidTr="00781F9A">
        <w:tc>
          <w:tcPr>
            <w:tcW w:w="497" w:type="pct"/>
            <w:tcMar>
              <w:top w:w="0" w:type="dxa"/>
              <w:left w:w="45" w:type="dxa"/>
              <w:bottom w:w="0" w:type="dxa"/>
              <w:right w:w="45" w:type="dxa"/>
            </w:tcMar>
            <w:vAlign w:val="center"/>
            <w:hideMark/>
          </w:tcPr>
          <w:p w14:paraId="5B7BC935" w14:textId="77777777" w:rsidR="008C206B" w:rsidRDefault="008C206B" w:rsidP="00781F9A">
            <w:pPr>
              <w:jc w:val="center"/>
              <w:rPr>
                <w:rFonts w:ascii="Arial" w:hAnsi="Arial" w:cs="Arial"/>
                <w:color w:val="000000"/>
                <w:sz w:val="20"/>
                <w:szCs w:val="20"/>
              </w:rPr>
            </w:pPr>
            <w:r>
              <w:rPr>
                <w:rFonts w:ascii="Arial" w:hAnsi="Arial" w:cs="Arial"/>
                <w:color w:val="000000"/>
                <w:sz w:val="20"/>
                <w:szCs w:val="20"/>
              </w:rPr>
              <w:t>(d)</w:t>
            </w:r>
          </w:p>
        </w:tc>
        <w:tc>
          <w:tcPr>
            <w:tcW w:w="3252" w:type="pct"/>
            <w:tcMar>
              <w:top w:w="0" w:type="dxa"/>
              <w:left w:w="45" w:type="dxa"/>
              <w:bottom w:w="0" w:type="dxa"/>
              <w:right w:w="45" w:type="dxa"/>
            </w:tcMar>
            <w:vAlign w:val="center"/>
            <w:hideMark/>
          </w:tcPr>
          <w:p w14:paraId="36E2E500" w14:textId="77777777" w:rsidR="008C206B" w:rsidRDefault="008C206B" w:rsidP="00781F9A">
            <w:pPr>
              <w:jc w:val="both"/>
              <w:rPr>
                <w:rFonts w:ascii="Arial" w:hAnsi="Arial" w:cs="Arial"/>
                <w:color w:val="000000"/>
                <w:sz w:val="20"/>
                <w:szCs w:val="20"/>
              </w:rPr>
            </w:pPr>
            <w:r>
              <w:rPr>
                <w:rFonts w:ascii="Arial" w:hAnsi="Arial" w:cs="Arial"/>
                <w:color w:val="000000"/>
                <w:sz w:val="20"/>
                <w:szCs w:val="20"/>
              </w:rPr>
              <w:t>All other loans and advances not included above</w:t>
            </w:r>
          </w:p>
        </w:tc>
        <w:tc>
          <w:tcPr>
            <w:tcW w:w="584" w:type="pct"/>
            <w:tcMar>
              <w:top w:w="0" w:type="dxa"/>
              <w:left w:w="45" w:type="dxa"/>
              <w:bottom w:w="0" w:type="dxa"/>
              <w:right w:w="45" w:type="dxa"/>
            </w:tcMar>
            <w:vAlign w:val="center"/>
            <w:hideMark/>
          </w:tcPr>
          <w:p w14:paraId="3977F64F" w14:textId="77777777" w:rsidR="008C206B" w:rsidRDefault="008C206B" w:rsidP="00781F9A">
            <w:pPr>
              <w:jc w:val="center"/>
              <w:rPr>
                <w:rFonts w:ascii="Arial" w:hAnsi="Arial" w:cs="Arial"/>
                <w:color w:val="000000"/>
                <w:sz w:val="20"/>
                <w:szCs w:val="20"/>
              </w:rPr>
            </w:pPr>
            <w:r>
              <w:rPr>
                <w:rFonts w:ascii="Arial" w:hAnsi="Arial" w:cs="Arial"/>
                <w:color w:val="000000"/>
                <w:sz w:val="20"/>
                <w:szCs w:val="20"/>
              </w:rPr>
              <w:t>0.40%</w:t>
            </w:r>
          </w:p>
        </w:tc>
        <w:tc>
          <w:tcPr>
            <w:tcW w:w="667" w:type="pct"/>
            <w:tcMar>
              <w:top w:w="0" w:type="dxa"/>
              <w:left w:w="45" w:type="dxa"/>
              <w:bottom w:w="0" w:type="dxa"/>
              <w:right w:w="45" w:type="dxa"/>
            </w:tcMar>
            <w:vAlign w:val="center"/>
            <w:hideMark/>
          </w:tcPr>
          <w:p w14:paraId="4A310F36" w14:textId="77777777" w:rsidR="008C206B" w:rsidRDefault="008C206B" w:rsidP="00781F9A">
            <w:pPr>
              <w:jc w:val="center"/>
              <w:rPr>
                <w:rFonts w:ascii="Arial" w:hAnsi="Arial" w:cs="Arial"/>
                <w:color w:val="000000"/>
                <w:sz w:val="20"/>
                <w:szCs w:val="20"/>
              </w:rPr>
            </w:pPr>
            <w:r>
              <w:rPr>
                <w:rFonts w:ascii="Arial" w:hAnsi="Arial" w:cs="Arial"/>
                <w:color w:val="000000"/>
                <w:sz w:val="20"/>
                <w:szCs w:val="20"/>
              </w:rPr>
              <w:t>0.25%</w:t>
            </w:r>
          </w:p>
        </w:tc>
      </w:tr>
    </w:tbl>
    <w:p w14:paraId="3984923E" w14:textId="77777777" w:rsidR="008C206B" w:rsidRDefault="008C206B" w:rsidP="008C206B">
      <w:pPr>
        <w:pStyle w:val="NormalWeb"/>
        <w:jc w:val="both"/>
        <w:rPr>
          <w:rFonts w:ascii="Arial" w:hAnsi="Arial" w:cs="Arial"/>
          <w:color w:val="000000"/>
          <w:sz w:val="20"/>
          <w:szCs w:val="20"/>
        </w:rPr>
      </w:pPr>
      <w:r>
        <w:rPr>
          <w:rFonts w:ascii="Arial" w:hAnsi="Arial" w:cs="Arial"/>
          <w:color w:val="000000"/>
          <w:sz w:val="20"/>
          <w:szCs w:val="20"/>
        </w:rPr>
        <w:t>3. On a review, it has been decided to harmonise the provisioning norms for standard assets applicable to all categories of UCBs, irrespective of their Tier in the revised framework.</w:t>
      </w:r>
    </w:p>
    <w:p w14:paraId="2DEB261F" w14:textId="77777777" w:rsidR="008C206B" w:rsidRDefault="008C206B" w:rsidP="008C206B">
      <w:pPr>
        <w:pStyle w:val="NormalWeb"/>
        <w:spacing w:after="0" w:afterAutospacing="0"/>
        <w:jc w:val="both"/>
        <w:rPr>
          <w:rFonts w:ascii="Arial" w:hAnsi="Arial" w:cs="Arial"/>
          <w:color w:val="000000"/>
          <w:sz w:val="20"/>
          <w:szCs w:val="20"/>
        </w:rPr>
      </w:pPr>
      <w:r>
        <w:rPr>
          <w:rFonts w:ascii="Arial" w:hAnsi="Arial" w:cs="Arial"/>
          <w:color w:val="000000"/>
          <w:sz w:val="20"/>
          <w:szCs w:val="20"/>
        </w:rPr>
        <w:t>4. Accordingly, the standard asset provisioning norms applicable to Tier I, Tier 2, Tier 3 and Tier 4 UCBs under the revised framework shall be as under:</w:t>
      </w:r>
    </w:p>
    <w:p w14:paraId="312245AF" w14:textId="77777777" w:rsidR="008C206B" w:rsidRDefault="008C206B" w:rsidP="008C206B">
      <w:pPr>
        <w:pStyle w:val="NormalWeb"/>
        <w:numPr>
          <w:ilvl w:val="0"/>
          <w:numId w:val="1"/>
        </w:numPr>
        <w:spacing w:before="0" w:beforeAutospacing="0"/>
        <w:ind w:left="0"/>
        <w:jc w:val="both"/>
        <w:rPr>
          <w:rFonts w:ascii="Arial" w:hAnsi="Arial" w:cs="Arial"/>
          <w:color w:val="000000"/>
          <w:sz w:val="20"/>
          <w:szCs w:val="20"/>
        </w:rPr>
      </w:pPr>
      <w:r>
        <w:rPr>
          <w:rFonts w:ascii="Arial" w:hAnsi="Arial" w:cs="Arial"/>
          <w:color w:val="000000"/>
          <w:sz w:val="20"/>
          <w:szCs w:val="20"/>
        </w:rPr>
        <w:t>Direct advances to agriculture and SME sectors which are standard, shall attract a uniform provisioning requirement of 0.25 percent of the funded outstanding on a portfolio basis.</w:t>
      </w:r>
    </w:p>
    <w:p w14:paraId="0AD81CED" w14:textId="77777777" w:rsidR="008C206B" w:rsidRDefault="008C206B" w:rsidP="008C206B">
      <w:pPr>
        <w:pStyle w:val="NormalWeb"/>
        <w:numPr>
          <w:ilvl w:val="0"/>
          <w:numId w:val="1"/>
        </w:numPr>
        <w:ind w:left="0"/>
        <w:jc w:val="both"/>
        <w:rPr>
          <w:rFonts w:ascii="Arial" w:hAnsi="Arial" w:cs="Arial"/>
          <w:color w:val="000000"/>
          <w:sz w:val="20"/>
          <w:szCs w:val="20"/>
        </w:rPr>
      </w:pPr>
      <w:r>
        <w:rPr>
          <w:rFonts w:ascii="Arial" w:hAnsi="Arial" w:cs="Arial"/>
          <w:color w:val="000000"/>
          <w:sz w:val="20"/>
          <w:szCs w:val="20"/>
        </w:rPr>
        <w:t>Advances to commercial real estate (CRE) sector which are standard shall attract a uniform provisioning requirement of 1.00 percent of the funded outstanding on a portfolio basis.</w:t>
      </w:r>
    </w:p>
    <w:p w14:paraId="1FDA551D" w14:textId="77777777" w:rsidR="008C206B" w:rsidRDefault="008C206B" w:rsidP="008C206B">
      <w:pPr>
        <w:pStyle w:val="NormalWeb"/>
        <w:numPr>
          <w:ilvl w:val="0"/>
          <w:numId w:val="1"/>
        </w:numPr>
        <w:ind w:left="0"/>
        <w:jc w:val="both"/>
        <w:rPr>
          <w:rFonts w:ascii="Arial" w:hAnsi="Arial" w:cs="Arial"/>
          <w:color w:val="000000"/>
          <w:sz w:val="20"/>
          <w:szCs w:val="20"/>
        </w:rPr>
      </w:pPr>
      <w:r>
        <w:rPr>
          <w:rFonts w:ascii="Arial" w:hAnsi="Arial" w:cs="Arial"/>
          <w:color w:val="000000"/>
          <w:sz w:val="20"/>
          <w:szCs w:val="20"/>
        </w:rPr>
        <w:t>For advances to commercial real estate - residential housing (CRE-RH) sector, which are standard, the provisioning requirement shall be 0.75 percent</w:t>
      </w:r>
    </w:p>
    <w:p w14:paraId="16000909" w14:textId="77777777" w:rsidR="008C206B" w:rsidRDefault="008C206B" w:rsidP="008C206B">
      <w:pPr>
        <w:pStyle w:val="NormalWeb"/>
        <w:numPr>
          <w:ilvl w:val="0"/>
          <w:numId w:val="1"/>
        </w:numPr>
        <w:ind w:left="0"/>
        <w:jc w:val="both"/>
        <w:rPr>
          <w:rFonts w:ascii="Arial" w:hAnsi="Arial" w:cs="Arial"/>
          <w:color w:val="000000"/>
          <w:sz w:val="20"/>
          <w:szCs w:val="20"/>
        </w:rPr>
      </w:pPr>
      <w:r>
        <w:rPr>
          <w:rFonts w:ascii="Arial" w:hAnsi="Arial" w:cs="Arial"/>
          <w:color w:val="000000"/>
          <w:sz w:val="20"/>
          <w:szCs w:val="20"/>
        </w:rPr>
        <w:t>For all other advances, banks shall maintain a uniform general standard asset provision of a minimum of 0.40 percent of the funded outstanding on a portfolio basis.</w:t>
      </w:r>
    </w:p>
    <w:p w14:paraId="1A676D65" w14:textId="77777777" w:rsidR="008C206B" w:rsidRDefault="008C206B" w:rsidP="008C206B">
      <w:pPr>
        <w:pStyle w:val="NormalWeb"/>
        <w:spacing w:after="0" w:afterAutospacing="0"/>
        <w:jc w:val="both"/>
        <w:rPr>
          <w:rFonts w:ascii="Arial" w:hAnsi="Arial" w:cs="Arial"/>
          <w:color w:val="000000"/>
          <w:sz w:val="20"/>
          <w:szCs w:val="20"/>
        </w:rPr>
      </w:pPr>
      <w:r>
        <w:rPr>
          <w:rFonts w:ascii="Arial" w:hAnsi="Arial" w:cs="Arial"/>
          <w:color w:val="000000"/>
          <w:sz w:val="20"/>
          <w:szCs w:val="20"/>
        </w:rPr>
        <w:t>Yours faithfully,</w:t>
      </w:r>
    </w:p>
    <w:p w14:paraId="0CDC8E57" w14:textId="77777777" w:rsidR="008C206B" w:rsidRDefault="008C206B" w:rsidP="008C206B">
      <w:pPr>
        <w:pStyle w:val="NormalWeb"/>
        <w:spacing w:before="0" w:beforeAutospacing="0"/>
        <w:rPr>
          <w:rFonts w:ascii="Arial" w:hAnsi="Arial" w:cs="Arial"/>
          <w:color w:val="000000"/>
          <w:sz w:val="20"/>
          <w:szCs w:val="20"/>
        </w:rPr>
      </w:pPr>
      <w:r>
        <w:rPr>
          <w:rFonts w:ascii="Arial" w:hAnsi="Arial" w:cs="Arial"/>
          <w:color w:val="000000"/>
          <w:sz w:val="20"/>
          <w:szCs w:val="20"/>
        </w:rPr>
        <w:t>(Manoranjan Mishra)</w:t>
      </w:r>
      <w:r>
        <w:rPr>
          <w:rFonts w:ascii="Arial" w:hAnsi="Arial" w:cs="Arial"/>
          <w:color w:val="000000"/>
          <w:sz w:val="20"/>
          <w:szCs w:val="20"/>
        </w:rPr>
        <w:br/>
        <w:t>Chief General Manager</w:t>
      </w:r>
    </w:p>
    <w:p w14:paraId="044D607F" w14:textId="77777777" w:rsidR="008C206B" w:rsidRDefault="008C206B" w:rsidP="008C206B">
      <w:pPr>
        <w:spacing w:after="0"/>
      </w:pPr>
      <w:r>
        <w:t>More details can be referred to in the below link.</w:t>
      </w:r>
    </w:p>
    <w:p w14:paraId="277BA727" w14:textId="77777777" w:rsidR="008C206B" w:rsidRDefault="008C206B" w:rsidP="008C206B">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11" w:history="1">
        <w:r w:rsidRPr="005F425E">
          <w:rPr>
            <w:rStyle w:val="Hyperlink"/>
            <w:rFonts w:ascii="Arial" w:hAnsi="Arial" w:cs="Arial"/>
            <w:bCs/>
            <w:sz w:val="20"/>
            <w:szCs w:val="20"/>
          </w:rPr>
          <w:t>https://rbi.org.in/Scripts/NotificationUser.aspx?Id=12491&amp;Mode=0</w:t>
        </w:r>
      </w:hyperlink>
      <w:bookmarkEnd w:id="3"/>
    </w:p>
    <w:p w14:paraId="7D998E1B" w14:textId="77777777" w:rsidR="008C206B" w:rsidRDefault="008C206B" w:rsidP="008C206B">
      <w:pPr>
        <w:pStyle w:val="NormalWeb"/>
        <w:rPr>
          <w:rFonts w:ascii="Arial" w:hAnsi="Arial" w:cs="Arial"/>
          <w:b/>
          <w:bCs/>
          <w:color w:val="000000"/>
          <w:sz w:val="20"/>
          <w:szCs w:val="20"/>
        </w:rPr>
      </w:pPr>
      <w:bookmarkStart w:id="5" w:name="OLE_LINK61"/>
      <w:bookmarkStart w:id="6" w:name="_Hlk141830815"/>
      <w:bookmarkEnd w:id="4"/>
      <w:r>
        <w:rPr>
          <w:rFonts w:ascii="Arial" w:hAnsi="Arial" w:cs="Arial"/>
          <w:b/>
          <w:bCs/>
          <w:color w:val="000000"/>
          <w:sz w:val="20"/>
          <w:szCs w:val="20"/>
        </w:rPr>
        <w:lastRenderedPageBreak/>
        <w:t>General Credit Card (GCC) Facility – Review</w:t>
      </w:r>
    </w:p>
    <w:bookmarkEnd w:id="5"/>
    <w:p w14:paraId="06EDAB02" w14:textId="77777777" w:rsidR="008C206B" w:rsidRDefault="008C206B" w:rsidP="008C206B">
      <w:pPr>
        <w:pStyle w:val="NormalWeb"/>
        <w:jc w:val="both"/>
        <w:rPr>
          <w:rFonts w:ascii="Arial" w:hAnsi="Arial" w:cs="Arial"/>
          <w:color w:val="000000"/>
          <w:sz w:val="20"/>
          <w:szCs w:val="20"/>
        </w:rPr>
      </w:pPr>
      <w:r>
        <w:rPr>
          <w:rFonts w:ascii="Arial" w:hAnsi="Arial" w:cs="Arial"/>
          <w:color w:val="000000"/>
          <w:sz w:val="20"/>
          <w:szCs w:val="20"/>
        </w:rPr>
        <w:t>RBI/2023-24/19</w:t>
      </w:r>
      <w:r>
        <w:rPr>
          <w:rFonts w:ascii="Arial" w:hAnsi="Arial" w:cs="Arial"/>
          <w:color w:val="000000"/>
          <w:sz w:val="20"/>
          <w:szCs w:val="20"/>
        </w:rPr>
        <w:br/>
        <w:t>FIDD.MSME &amp; NFS.BC.No.06/06.02.31/2023-24</w:t>
      </w:r>
    </w:p>
    <w:p w14:paraId="66C60F51" w14:textId="77777777" w:rsidR="008C206B" w:rsidRDefault="008C206B" w:rsidP="008C206B">
      <w:pPr>
        <w:pStyle w:val="NormalWeb"/>
        <w:jc w:val="right"/>
        <w:rPr>
          <w:rFonts w:ascii="Arial" w:hAnsi="Arial" w:cs="Arial"/>
          <w:color w:val="000000"/>
          <w:sz w:val="20"/>
          <w:szCs w:val="20"/>
        </w:rPr>
      </w:pPr>
      <w:r>
        <w:rPr>
          <w:rFonts w:ascii="Arial" w:hAnsi="Arial" w:cs="Arial"/>
          <w:color w:val="000000"/>
          <w:sz w:val="20"/>
          <w:szCs w:val="20"/>
        </w:rPr>
        <w:t>April 25, 2023</w:t>
      </w:r>
    </w:p>
    <w:p w14:paraId="57467AFA" w14:textId="77777777" w:rsidR="008C206B" w:rsidRDefault="008C206B" w:rsidP="008C206B">
      <w:pPr>
        <w:pStyle w:val="NormalWeb"/>
        <w:rPr>
          <w:rFonts w:ascii="Arial" w:hAnsi="Arial" w:cs="Arial"/>
          <w:color w:val="000000"/>
          <w:sz w:val="20"/>
          <w:szCs w:val="20"/>
        </w:rPr>
      </w:pPr>
      <w:r>
        <w:rPr>
          <w:rFonts w:ascii="Arial" w:hAnsi="Arial" w:cs="Arial"/>
          <w:color w:val="000000"/>
          <w:sz w:val="20"/>
          <w:szCs w:val="20"/>
        </w:rPr>
        <w:t>The Chairman/Managing Director/ Chief Executive Officer</w:t>
      </w:r>
      <w:r>
        <w:rPr>
          <w:rFonts w:ascii="Arial" w:hAnsi="Arial" w:cs="Arial"/>
          <w:color w:val="000000"/>
          <w:sz w:val="20"/>
          <w:szCs w:val="20"/>
        </w:rPr>
        <w:br/>
        <w:t>Scheduled Commercial Banks (excluding Payments Banks) and</w:t>
      </w:r>
      <w:r>
        <w:rPr>
          <w:rFonts w:ascii="Arial" w:hAnsi="Arial" w:cs="Arial"/>
          <w:color w:val="000000"/>
          <w:sz w:val="20"/>
          <w:szCs w:val="20"/>
        </w:rPr>
        <w:br/>
        <w:t>Scheduled Urban Co-operative Banks</w:t>
      </w:r>
    </w:p>
    <w:p w14:paraId="45E8BFE2" w14:textId="77777777" w:rsidR="008C206B" w:rsidRDefault="008C206B" w:rsidP="008C206B">
      <w:pPr>
        <w:pStyle w:val="NormalWeb"/>
        <w:jc w:val="both"/>
        <w:rPr>
          <w:rFonts w:ascii="Arial" w:hAnsi="Arial" w:cs="Arial"/>
          <w:color w:val="000000"/>
          <w:sz w:val="20"/>
          <w:szCs w:val="20"/>
        </w:rPr>
      </w:pPr>
      <w:r>
        <w:rPr>
          <w:rFonts w:ascii="Arial" w:hAnsi="Arial" w:cs="Arial"/>
          <w:color w:val="000000"/>
          <w:sz w:val="20"/>
          <w:szCs w:val="20"/>
        </w:rPr>
        <w:t>Dear Sir / Madam</w:t>
      </w:r>
    </w:p>
    <w:p w14:paraId="0D160CA2" w14:textId="77777777" w:rsidR="008C206B" w:rsidRDefault="008C206B" w:rsidP="008C206B">
      <w:pPr>
        <w:pStyle w:val="head"/>
        <w:jc w:val="both"/>
        <w:rPr>
          <w:rFonts w:ascii="Arial" w:hAnsi="Arial" w:cs="Arial"/>
          <w:b/>
          <w:bCs/>
          <w:color w:val="000000"/>
          <w:sz w:val="20"/>
          <w:szCs w:val="20"/>
        </w:rPr>
      </w:pPr>
      <w:r>
        <w:rPr>
          <w:rFonts w:ascii="Arial" w:hAnsi="Arial" w:cs="Arial"/>
          <w:b/>
          <w:bCs/>
          <w:color w:val="000000"/>
          <w:sz w:val="20"/>
          <w:szCs w:val="20"/>
        </w:rPr>
        <w:t>General Credit Card (GCC) Facility – Review</w:t>
      </w:r>
    </w:p>
    <w:p w14:paraId="21EF59ED" w14:textId="77777777" w:rsidR="008C206B" w:rsidRDefault="008C206B" w:rsidP="008C206B">
      <w:pPr>
        <w:pStyle w:val="NormalWeb"/>
        <w:jc w:val="both"/>
        <w:rPr>
          <w:rFonts w:ascii="Arial" w:hAnsi="Arial" w:cs="Arial"/>
          <w:color w:val="000000"/>
          <w:sz w:val="20"/>
          <w:szCs w:val="20"/>
        </w:rPr>
      </w:pPr>
      <w:r>
        <w:rPr>
          <w:rFonts w:ascii="Arial" w:hAnsi="Arial" w:cs="Arial"/>
          <w:color w:val="000000"/>
          <w:sz w:val="20"/>
          <w:szCs w:val="20"/>
        </w:rPr>
        <w:t>Please refer to our </w:t>
      </w:r>
      <w:hyperlink r:id="rId12" w:tgtFrame="_blank" w:history="1">
        <w:r>
          <w:rPr>
            <w:rStyle w:val="Hyperlink"/>
            <w:rFonts w:ascii="Arial" w:hAnsi="Arial" w:cs="Arial"/>
            <w:sz w:val="20"/>
            <w:szCs w:val="20"/>
          </w:rPr>
          <w:t>Circular RPCD.MSME &amp; NFS.BC.No.61/06.02.31/2013-14 dated December 02, 2013</w:t>
        </w:r>
      </w:hyperlink>
      <w:r>
        <w:rPr>
          <w:rFonts w:ascii="Arial" w:hAnsi="Arial" w:cs="Arial"/>
          <w:color w:val="000000"/>
          <w:sz w:val="20"/>
          <w:szCs w:val="20"/>
        </w:rPr>
        <w:t> on the Revised General Credit Card (GCC) Scheme.</w:t>
      </w:r>
    </w:p>
    <w:p w14:paraId="76599FFA" w14:textId="77777777" w:rsidR="008C206B" w:rsidRDefault="008C206B" w:rsidP="008C206B">
      <w:pPr>
        <w:pStyle w:val="NormalWeb"/>
        <w:jc w:val="both"/>
        <w:rPr>
          <w:rFonts w:ascii="Arial" w:hAnsi="Arial" w:cs="Arial"/>
          <w:color w:val="000000"/>
          <w:sz w:val="20"/>
          <w:szCs w:val="20"/>
        </w:rPr>
      </w:pPr>
      <w:r>
        <w:rPr>
          <w:rFonts w:ascii="Arial" w:hAnsi="Arial" w:cs="Arial"/>
          <w:color w:val="000000"/>
          <w:sz w:val="20"/>
          <w:szCs w:val="20"/>
        </w:rPr>
        <w:t>2. On review of the above, and in the light of the provisions contained in the </w:t>
      </w:r>
      <w:hyperlink r:id="rId13" w:tgtFrame="_blank" w:history="1">
        <w:r>
          <w:rPr>
            <w:rStyle w:val="Hyperlink"/>
            <w:rFonts w:ascii="Arial" w:hAnsi="Arial" w:cs="Arial"/>
            <w:sz w:val="20"/>
            <w:szCs w:val="20"/>
          </w:rPr>
          <w:t>Master Direction – Credit Card and Debit Card – Issuance and Conduct Directions, dated April 21, 2022</w:t>
        </w:r>
      </w:hyperlink>
      <w:r>
        <w:rPr>
          <w:rFonts w:ascii="Arial" w:hAnsi="Arial" w:cs="Arial"/>
          <w:color w:val="000000"/>
          <w:sz w:val="20"/>
          <w:szCs w:val="20"/>
        </w:rPr>
        <w:t>, revised instructions on GCC are as follows:</w:t>
      </w:r>
    </w:p>
    <w:p w14:paraId="675B3394" w14:textId="77777777" w:rsidR="008C206B" w:rsidRDefault="008C206B" w:rsidP="008C206B">
      <w:pPr>
        <w:pStyle w:val="NormalWeb"/>
        <w:numPr>
          <w:ilvl w:val="0"/>
          <w:numId w:val="2"/>
        </w:numPr>
        <w:ind w:left="0"/>
        <w:jc w:val="both"/>
        <w:rPr>
          <w:rFonts w:ascii="Arial" w:hAnsi="Arial" w:cs="Arial"/>
          <w:color w:val="000000"/>
          <w:sz w:val="20"/>
          <w:szCs w:val="20"/>
        </w:rPr>
      </w:pPr>
      <w:r>
        <w:rPr>
          <w:rFonts w:ascii="Arial" w:hAnsi="Arial" w:cs="Arial"/>
          <w:color w:val="000000"/>
          <w:sz w:val="20"/>
          <w:szCs w:val="20"/>
        </w:rPr>
        <w:t>The GCC Scheme shall henceforth be called “General Credit Card (GCC) Facility”.</w:t>
      </w:r>
    </w:p>
    <w:p w14:paraId="30D6950D" w14:textId="77777777" w:rsidR="008C206B" w:rsidRDefault="008C206B" w:rsidP="008C206B">
      <w:pPr>
        <w:pStyle w:val="NormalWeb"/>
        <w:numPr>
          <w:ilvl w:val="0"/>
          <w:numId w:val="2"/>
        </w:numPr>
        <w:ind w:left="0"/>
        <w:jc w:val="both"/>
        <w:rPr>
          <w:rFonts w:ascii="Arial" w:hAnsi="Arial" w:cs="Arial"/>
          <w:color w:val="000000"/>
          <w:sz w:val="20"/>
          <w:szCs w:val="20"/>
        </w:rPr>
      </w:pPr>
      <w:r>
        <w:rPr>
          <w:rFonts w:ascii="Arial" w:hAnsi="Arial" w:cs="Arial"/>
          <w:color w:val="000000"/>
          <w:sz w:val="20"/>
          <w:szCs w:val="20"/>
        </w:rPr>
        <w:t>The instructions shall apply to all banks which are eligible to issue credit cards under the above Master Direction.</w:t>
      </w:r>
    </w:p>
    <w:p w14:paraId="3320D6DC" w14:textId="77777777" w:rsidR="008C206B" w:rsidRDefault="008C206B" w:rsidP="008C206B">
      <w:pPr>
        <w:pStyle w:val="NormalWeb"/>
        <w:numPr>
          <w:ilvl w:val="0"/>
          <w:numId w:val="2"/>
        </w:numPr>
        <w:ind w:left="0"/>
        <w:jc w:val="both"/>
        <w:rPr>
          <w:rFonts w:ascii="Arial" w:hAnsi="Arial" w:cs="Arial"/>
          <w:color w:val="000000"/>
          <w:sz w:val="20"/>
          <w:szCs w:val="20"/>
        </w:rPr>
      </w:pPr>
      <w:r>
        <w:rPr>
          <w:rFonts w:ascii="Arial" w:hAnsi="Arial" w:cs="Arial"/>
          <w:color w:val="000000"/>
          <w:sz w:val="20"/>
          <w:szCs w:val="20"/>
        </w:rPr>
        <w:t>Individuals/entities sanctioned working capital facilities for non-farm entrepreneurial activities which are eligible for classification under the priority sector guidelines, may be issued General Credit Cards.</w:t>
      </w:r>
    </w:p>
    <w:p w14:paraId="0DDF862C" w14:textId="77777777" w:rsidR="008C206B" w:rsidRDefault="008C206B" w:rsidP="008C206B">
      <w:pPr>
        <w:pStyle w:val="NormalWeb"/>
        <w:numPr>
          <w:ilvl w:val="0"/>
          <w:numId w:val="2"/>
        </w:numPr>
        <w:ind w:left="0"/>
        <w:jc w:val="both"/>
        <w:rPr>
          <w:rFonts w:ascii="Arial" w:hAnsi="Arial" w:cs="Arial"/>
          <w:color w:val="000000"/>
          <w:sz w:val="20"/>
          <w:szCs w:val="20"/>
        </w:rPr>
      </w:pPr>
      <w:r>
        <w:rPr>
          <w:rFonts w:ascii="Arial" w:hAnsi="Arial" w:cs="Arial"/>
          <w:color w:val="000000"/>
          <w:sz w:val="20"/>
          <w:szCs w:val="20"/>
        </w:rPr>
        <w:t>GCC shall be issued in the form of a credit card conforming to the stipulations in the above Master Direction as updated from time to time.</w:t>
      </w:r>
    </w:p>
    <w:p w14:paraId="532B0E11" w14:textId="77777777" w:rsidR="008C206B" w:rsidRDefault="008C206B" w:rsidP="008C206B">
      <w:pPr>
        <w:pStyle w:val="NormalWeb"/>
        <w:numPr>
          <w:ilvl w:val="0"/>
          <w:numId w:val="2"/>
        </w:numPr>
        <w:ind w:left="0"/>
        <w:jc w:val="both"/>
        <w:rPr>
          <w:rFonts w:ascii="Arial" w:hAnsi="Arial" w:cs="Arial"/>
          <w:color w:val="000000"/>
          <w:sz w:val="20"/>
          <w:szCs w:val="20"/>
        </w:rPr>
      </w:pPr>
      <w:r>
        <w:rPr>
          <w:rFonts w:ascii="Arial" w:hAnsi="Arial" w:cs="Arial"/>
          <w:color w:val="000000"/>
          <w:sz w:val="20"/>
          <w:szCs w:val="20"/>
        </w:rPr>
        <w:t>The terms and conditions of the credit facilities extended in the form of GCC shall be as per the Board approved policies of the banks, within the overall framework laid down by Reserve Bank. Guidelines on collateral free lending for micro and small units issued from time to time shall apply.</w:t>
      </w:r>
    </w:p>
    <w:p w14:paraId="35C771FA" w14:textId="77777777" w:rsidR="008C206B" w:rsidRDefault="008C206B" w:rsidP="008C206B">
      <w:pPr>
        <w:pStyle w:val="NormalWeb"/>
        <w:numPr>
          <w:ilvl w:val="0"/>
          <w:numId w:val="2"/>
        </w:numPr>
        <w:ind w:left="0"/>
        <w:jc w:val="both"/>
        <w:rPr>
          <w:rFonts w:ascii="Arial" w:hAnsi="Arial" w:cs="Arial"/>
          <w:color w:val="000000"/>
          <w:sz w:val="20"/>
          <w:szCs w:val="20"/>
        </w:rPr>
      </w:pPr>
      <w:r>
        <w:rPr>
          <w:rFonts w:ascii="Arial" w:hAnsi="Arial" w:cs="Arial"/>
          <w:color w:val="000000"/>
          <w:sz w:val="20"/>
          <w:szCs w:val="20"/>
        </w:rPr>
        <w:t>Bank shall adhere to the instructions on reporting GCC data as issued by RBI from time to time.</w:t>
      </w:r>
    </w:p>
    <w:p w14:paraId="3F6C4874" w14:textId="77777777" w:rsidR="008C206B" w:rsidRDefault="008C206B" w:rsidP="008C206B">
      <w:pPr>
        <w:pStyle w:val="NormalWeb"/>
        <w:jc w:val="both"/>
        <w:rPr>
          <w:rFonts w:ascii="Arial" w:hAnsi="Arial" w:cs="Arial"/>
          <w:color w:val="000000"/>
          <w:sz w:val="20"/>
          <w:szCs w:val="20"/>
        </w:rPr>
      </w:pPr>
      <w:r>
        <w:rPr>
          <w:rFonts w:ascii="Arial" w:hAnsi="Arial" w:cs="Arial"/>
          <w:color w:val="000000"/>
          <w:sz w:val="20"/>
          <w:szCs w:val="20"/>
        </w:rPr>
        <w:t>3. These instructions supersede the GCC guidelines issued in December 2013 and come into effect as on the date of this circular. Debit cards, if any, already issued under the circular of 2013 shall remain valid till their expiry/repayment of the existing credit facilities, whichever is earlier.</w:t>
      </w:r>
    </w:p>
    <w:p w14:paraId="382472AB" w14:textId="77777777" w:rsidR="008C206B" w:rsidRDefault="008C206B" w:rsidP="008C206B">
      <w:pPr>
        <w:pStyle w:val="NormalWeb"/>
        <w:jc w:val="both"/>
        <w:rPr>
          <w:rFonts w:ascii="Arial" w:hAnsi="Arial" w:cs="Arial"/>
          <w:color w:val="000000"/>
          <w:sz w:val="20"/>
          <w:szCs w:val="20"/>
        </w:rPr>
      </w:pPr>
      <w:r>
        <w:rPr>
          <w:rFonts w:ascii="Arial" w:hAnsi="Arial" w:cs="Arial"/>
          <w:color w:val="000000"/>
          <w:sz w:val="20"/>
          <w:szCs w:val="20"/>
        </w:rPr>
        <w:t>Yours faithfully</w:t>
      </w:r>
    </w:p>
    <w:p w14:paraId="694FCC81" w14:textId="77777777" w:rsidR="008C206B" w:rsidRDefault="008C206B" w:rsidP="008C206B">
      <w:pPr>
        <w:pStyle w:val="NormalWeb"/>
        <w:rPr>
          <w:rFonts w:ascii="Arial" w:hAnsi="Arial" w:cs="Arial"/>
          <w:color w:val="000000"/>
          <w:sz w:val="20"/>
          <w:szCs w:val="20"/>
        </w:rPr>
      </w:pPr>
      <w:r>
        <w:rPr>
          <w:rFonts w:ascii="Arial" w:hAnsi="Arial" w:cs="Arial"/>
          <w:color w:val="000000"/>
          <w:sz w:val="20"/>
          <w:szCs w:val="20"/>
        </w:rPr>
        <w:t>(Nisha Nambiar)</w:t>
      </w:r>
      <w:r>
        <w:rPr>
          <w:rFonts w:ascii="Arial" w:hAnsi="Arial" w:cs="Arial"/>
          <w:color w:val="000000"/>
          <w:sz w:val="20"/>
          <w:szCs w:val="20"/>
        </w:rPr>
        <w:br/>
        <w:t>Chief General Manager</w:t>
      </w:r>
    </w:p>
    <w:p w14:paraId="35656E85" w14:textId="77777777" w:rsidR="008C206B" w:rsidRDefault="008C206B" w:rsidP="008C206B">
      <w:pPr>
        <w:spacing w:after="0"/>
      </w:pPr>
      <w:r>
        <w:t>More details can be referred to in the below link.</w:t>
      </w:r>
    </w:p>
    <w:p w14:paraId="0F4DAF3F" w14:textId="77777777" w:rsidR="008C206B" w:rsidRDefault="008C206B" w:rsidP="008C206B">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14" w:history="1">
        <w:r w:rsidRPr="005F425E">
          <w:rPr>
            <w:rStyle w:val="Hyperlink"/>
            <w:rFonts w:ascii="Arial" w:hAnsi="Arial" w:cs="Arial"/>
            <w:bCs/>
            <w:sz w:val="20"/>
            <w:szCs w:val="20"/>
          </w:rPr>
          <w:t>https://rbi.org.in/Scripts/NotificationUser.aspx?Id=12492&amp;Mode=0</w:t>
        </w:r>
      </w:hyperlink>
    </w:p>
    <w:p w14:paraId="3248CFF1" w14:textId="77777777" w:rsidR="008C206B" w:rsidRDefault="008C206B" w:rsidP="008C206B">
      <w:pPr>
        <w:pStyle w:val="NormalWeb"/>
        <w:rPr>
          <w:rFonts w:ascii="Arial" w:hAnsi="Arial" w:cs="Arial"/>
          <w:bCs/>
          <w:color w:val="000000"/>
          <w:sz w:val="20"/>
          <w:szCs w:val="20"/>
        </w:rPr>
      </w:pPr>
      <w:r>
        <w:rPr>
          <w:rFonts w:ascii="Arial" w:hAnsi="Arial" w:cs="Arial"/>
          <w:bCs/>
          <w:color w:val="000000"/>
          <w:sz w:val="20"/>
          <w:szCs w:val="20"/>
        </w:rPr>
        <w:tab/>
      </w:r>
    </w:p>
    <w:p w14:paraId="2E5E120A" w14:textId="77777777" w:rsidR="008C206B" w:rsidRDefault="008C206B" w:rsidP="008C206B">
      <w:pPr>
        <w:pStyle w:val="NormalWeb"/>
        <w:rPr>
          <w:rFonts w:ascii="Arial" w:hAnsi="Arial" w:cs="Arial"/>
          <w:bCs/>
          <w:color w:val="000000"/>
          <w:sz w:val="20"/>
          <w:szCs w:val="20"/>
        </w:rPr>
      </w:pPr>
    </w:p>
    <w:p w14:paraId="69E6DA07" w14:textId="77777777" w:rsidR="008C206B" w:rsidRDefault="008C206B" w:rsidP="008C206B">
      <w:pPr>
        <w:pStyle w:val="NormalWeb"/>
        <w:rPr>
          <w:rFonts w:ascii="Arial" w:hAnsi="Arial" w:cs="Arial"/>
          <w:bCs/>
          <w:color w:val="000000"/>
          <w:sz w:val="20"/>
          <w:szCs w:val="20"/>
        </w:rPr>
      </w:pPr>
    </w:p>
    <w:p w14:paraId="58473AEC" w14:textId="77777777" w:rsidR="008C206B" w:rsidRDefault="008C206B" w:rsidP="008C206B">
      <w:pPr>
        <w:pStyle w:val="NormalWeb"/>
        <w:rPr>
          <w:rFonts w:ascii="Arial" w:hAnsi="Arial" w:cs="Arial"/>
          <w:bCs/>
          <w:color w:val="000000"/>
          <w:sz w:val="20"/>
          <w:szCs w:val="20"/>
        </w:rPr>
      </w:pPr>
    </w:p>
    <w:bookmarkEnd w:id="6"/>
    <w:p w14:paraId="74830B33" w14:textId="77777777" w:rsidR="008C206B" w:rsidRDefault="008C206B" w:rsidP="009B5DD0">
      <w:pPr>
        <w:rPr>
          <w:lang w:val="en-US"/>
        </w:rPr>
      </w:pPr>
    </w:p>
    <w:p w14:paraId="2D863C2D" w14:textId="77777777" w:rsidR="008C206B" w:rsidRDefault="008C206B" w:rsidP="008C206B">
      <w:pPr>
        <w:pStyle w:val="NormalWeb"/>
        <w:rPr>
          <w:rFonts w:ascii="Arial" w:hAnsi="Arial" w:cs="Arial"/>
          <w:b/>
          <w:bCs/>
          <w:color w:val="000000"/>
          <w:sz w:val="20"/>
          <w:szCs w:val="20"/>
        </w:rPr>
      </w:pPr>
      <w:bookmarkStart w:id="7" w:name="OLE_LINK62"/>
      <w:bookmarkStart w:id="8" w:name="_Hlk141830839"/>
      <w:r>
        <w:rPr>
          <w:rFonts w:ascii="Arial" w:hAnsi="Arial" w:cs="Arial"/>
          <w:b/>
          <w:bCs/>
          <w:color w:val="000000"/>
          <w:sz w:val="20"/>
          <w:szCs w:val="20"/>
        </w:rPr>
        <w:lastRenderedPageBreak/>
        <w:t xml:space="preserve">Master Circular – </w:t>
      </w:r>
      <w:proofErr w:type="spellStart"/>
      <w:r>
        <w:rPr>
          <w:rFonts w:ascii="Arial" w:hAnsi="Arial" w:cs="Arial"/>
          <w:b/>
          <w:bCs/>
          <w:color w:val="000000"/>
          <w:sz w:val="20"/>
          <w:szCs w:val="20"/>
        </w:rPr>
        <w:t>Deendayal</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Antyodaya</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Yojana</w:t>
      </w:r>
      <w:proofErr w:type="spellEnd"/>
      <w:r>
        <w:rPr>
          <w:rFonts w:ascii="Arial" w:hAnsi="Arial" w:cs="Arial"/>
          <w:b/>
          <w:bCs/>
          <w:color w:val="000000"/>
          <w:sz w:val="20"/>
          <w:szCs w:val="20"/>
        </w:rPr>
        <w:t xml:space="preserve"> - National Rural Livelihoods Mission (DAY-NRLM)</w:t>
      </w:r>
    </w:p>
    <w:bookmarkEnd w:id="7"/>
    <w:p w14:paraId="11BF5953" w14:textId="77777777" w:rsidR="008C206B" w:rsidRDefault="008C206B" w:rsidP="008C206B">
      <w:pPr>
        <w:pStyle w:val="NormalWeb"/>
        <w:jc w:val="both"/>
        <w:rPr>
          <w:rFonts w:ascii="Arial" w:hAnsi="Arial" w:cs="Arial"/>
          <w:color w:val="000000"/>
          <w:sz w:val="20"/>
          <w:szCs w:val="20"/>
        </w:rPr>
      </w:pPr>
      <w:r>
        <w:rPr>
          <w:rFonts w:ascii="Arial" w:hAnsi="Arial" w:cs="Arial"/>
          <w:color w:val="000000"/>
          <w:sz w:val="20"/>
          <w:szCs w:val="20"/>
        </w:rPr>
        <w:t>RBI/2023-24/20</w:t>
      </w:r>
      <w:r>
        <w:rPr>
          <w:rFonts w:ascii="Arial" w:hAnsi="Arial" w:cs="Arial"/>
          <w:color w:val="000000"/>
          <w:sz w:val="20"/>
          <w:szCs w:val="20"/>
        </w:rPr>
        <w:br/>
        <w:t>FIDD.GSSD.CO.BC.No.07/09.01.003/2023-24</w:t>
      </w:r>
    </w:p>
    <w:p w14:paraId="74D289DC" w14:textId="77777777" w:rsidR="008C206B" w:rsidRDefault="008C206B" w:rsidP="008C206B">
      <w:pPr>
        <w:pStyle w:val="NormalWeb"/>
        <w:jc w:val="right"/>
        <w:rPr>
          <w:rFonts w:ascii="Arial" w:hAnsi="Arial" w:cs="Arial"/>
          <w:color w:val="000000"/>
          <w:sz w:val="20"/>
          <w:szCs w:val="20"/>
        </w:rPr>
      </w:pPr>
      <w:r>
        <w:rPr>
          <w:rFonts w:ascii="Arial" w:hAnsi="Arial" w:cs="Arial"/>
          <w:color w:val="000000"/>
          <w:sz w:val="20"/>
          <w:szCs w:val="20"/>
        </w:rPr>
        <w:t>April 26, 2023</w:t>
      </w:r>
    </w:p>
    <w:p w14:paraId="4BFFAC6A" w14:textId="77777777" w:rsidR="008C206B" w:rsidRDefault="008C206B" w:rsidP="008C206B">
      <w:pPr>
        <w:pStyle w:val="NormalWeb"/>
        <w:rPr>
          <w:rFonts w:ascii="Arial" w:hAnsi="Arial" w:cs="Arial"/>
          <w:color w:val="000000"/>
          <w:sz w:val="20"/>
          <w:szCs w:val="20"/>
        </w:rPr>
      </w:pPr>
      <w:r>
        <w:rPr>
          <w:rFonts w:ascii="Arial" w:hAnsi="Arial" w:cs="Arial"/>
          <w:color w:val="000000"/>
          <w:sz w:val="20"/>
          <w:szCs w:val="20"/>
        </w:rPr>
        <w:t>The Chairman/Managing Director &amp; CEO</w:t>
      </w:r>
      <w:r>
        <w:rPr>
          <w:rFonts w:ascii="Arial" w:hAnsi="Arial" w:cs="Arial"/>
          <w:color w:val="000000"/>
          <w:sz w:val="20"/>
          <w:szCs w:val="20"/>
        </w:rPr>
        <w:br/>
        <w:t>Public Sector Banks,</w:t>
      </w:r>
      <w:r>
        <w:rPr>
          <w:rFonts w:ascii="Arial" w:hAnsi="Arial" w:cs="Arial"/>
          <w:color w:val="000000"/>
          <w:sz w:val="20"/>
          <w:szCs w:val="20"/>
        </w:rPr>
        <w:br/>
        <w:t>Private Sector Banks (including Small Finance Banks)</w:t>
      </w:r>
    </w:p>
    <w:p w14:paraId="2A864323" w14:textId="77777777" w:rsidR="008C206B" w:rsidRDefault="008C206B" w:rsidP="008C206B">
      <w:pPr>
        <w:pStyle w:val="NormalWeb"/>
        <w:jc w:val="both"/>
        <w:rPr>
          <w:rFonts w:ascii="Arial" w:hAnsi="Arial" w:cs="Arial"/>
          <w:color w:val="000000"/>
          <w:sz w:val="20"/>
          <w:szCs w:val="20"/>
        </w:rPr>
      </w:pPr>
      <w:r>
        <w:rPr>
          <w:rFonts w:ascii="Arial" w:hAnsi="Arial" w:cs="Arial"/>
          <w:color w:val="000000"/>
          <w:sz w:val="20"/>
          <w:szCs w:val="20"/>
        </w:rPr>
        <w:t>Madam/Dear Sir,</w:t>
      </w:r>
    </w:p>
    <w:p w14:paraId="7BCA6D61" w14:textId="77777777" w:rsidR="008C206B" w:rsidRDefault="008C206B" w:rsidP="008C206B">
      <w:pPr>
        <w:pStyle w:val="head"/>
        <w:jc w:val="both"/>
        <w:rPr>
          <w:rFonts w:ascii="Arial" w:hAnsi="Arial" w:cs="Arial"/>
          <w:b/>
          <w:bCs/>
          <w:color w:val="000000"/>
          <w:sz w:val="20"/>
          <w:szCs w:val="20"/>
        </w:rPr>
      </w:pPr>
      <w:r>
        <w:rPr>
          <w:rFonts w:ascii="Arial" w:hAnsi="Arial" w:cs="Arial"/>
          <w:b/>
          <w:bCs/>
          <w:color w:val="000000"/>
          <w:sz w:val="20"/>
          <w:szCs w:val="20"/>
        </w:rPr>
        <w:t xml:space="preserve">Master Circular – </w:t>
      </w:r>
      <w:proofErr w:type="spellStart"/>
      <w:r>
        <w:rPr>
          <w:rFonts w:ascii="Arial" w:hAnsi="Arial" w:cs="Arial"/>
          <w:b/>
          <w:bCs/>
          <w:color w:val="000000"/>
          <w:sz w:val="20"/>
          <w:szCs w:val="20"/>
        </w:rPr>
        <w:t>Deendayal</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Antyodaya</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Yojana</w:t>
      </w:r>
      <w:proofErr w:type="spellEnd"/>
      <w:r>
        <w:rPr>
          <w:rFonts w:ascii="Arial" w:hAnsi="Arial" w:cs="Arial"/>
          <w:b/>
          <w:bCs/>
          <w:color w:val="000000"/>
          <w:sz w:val="20"/>
          <w:szCs w:val="20"/>
        </w:rPr>
        <w:t xml:space="preserve"> - National Rural Livelihoods Mission (DAY-NRLM)</w:t>
      </w:r>
    </w:p>
    <w:p w14:paraId="1FD31003" w14:textId="77777777" w:rsidR="008C206B" w:rsidRDefault="008C206B" w:rsidP="008C206B">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15" w:tgtFrame="_blank" w:history="1">
        <w:r>
          <w:rPr>
            <w:rStyle w:val="Hyperlink"/>
            <w:rFonts w:ascii="Arial" w:hAnsi="Arial" w:cs="Arial"/>
            <w:sz w:val="20"/>
            <w:szCs w:val="20"/>
          </w:rPr>
          <w:t>Master Circular FIDD.GSSD.CO.BC.No.09/09.01.003/2022-23 dated July 20, 2022</w:t>
        </w:r>
      </w:hyperlink>
      <w:r>
        <w:rPr>
          <w:rFonts w:ascii="Arial" w:hAnsi="Arial" w:cs="Arial"/>
          <w:color w:val="000000"/>
          <w:sz w:val="20"/>
          <w:szCs w:val="20"/>
        </w:rPr>
        <w:t xml:space="preserve"> on </w:t>
      </w:r>
      <w:proofErr w:type="spellStart"/>
      <w:r>
        <w:rPr>
          <w:rFonts w:ascii="Arial" w:hAnsi="Arial" w:cs="Arial"/>
          <w:color w:val="000000"/>
          <w:sz w:val="20"/>
          <w:szCs w:val="20"/>
        </w:rPr>
        <w:t>Deendayal</w:t>
      </w:r>
      <w:proofErr w:type="spellEnd"/>
      <w:r>
        <w:rPr>
          <w:rFonts w:ascii="Arial" w:hAnsi="Arial" w:cs="Arial"/>
          <w:color w:val="000000"/>
          <w:sz w:val="20"/>
          <w:szCs w:val="20"/>
        </w:rPr>
        <w:t xml:space="preserve"> </w:t>
      </w:r>
      <w:proofErr w:type="spellStart"/>
      <w:r>
        <w:rPr>
          <w:rFonts w:ascii="Arial" w:hAnsi="Arial" w:cs="Arial"/>
          <w:color w:val="000000"/>
          <w:sz w:val="20"/>
          <w:szCs w:val="20"/>
        </w:rPr>
        <w:t>Antyodaya</w:t>
      </w:r>
      <w:proofErr w:type="spellEnd"/>
      <w:r>
        <w:rPr>
          <w:rFonts w:ascii="Arial" w:hAnsi="Arial" w:cs="Arial"/>
          <w:color w:val="000000"/>
          <w:sz w:val="20"/>
          <w:szCs w:val="20"/>
        </w:rPr>
        <w:t xml:space="preserve"> </w:t>
      </w:r>
      <w:proofErr w:type="spellStart"/>
      <w:r>
        <w:rPr>
          <w:rFonts w:ascii="Arial" w:hAnsi="Arial" w:cs="Arial"/>
          <w:color w:val="000000"/>
          <w:sz w:val="20"/>
          <w:szCs w:val="20"/>
        </w:rPr>
        <w:t>Yojana</w:t>
      </w:r>
      <w:proofErr w:type="spellEnd"/>
      <w:r>
        <w:rPr>
          <w:rFonts w:ascii="Arial" w:hAnsi="Arial" w:cs="Arial"/>
          <w:color w:val="000000"/>
          <w:sz w:val="20"/>
          <w:szCs w:val="20"/>
        </w:rPr>
        <w:t xml:space="preserve"> - National Rural Livelihoods Mission (DAY-NRLM).</w:t>
      </w:r>
    </w:p>
    <w:p w14:paraId="7F19FA9C" w14:textId="77777777" w:rsidR="008C206B" w:rsidRDefault="008C206B" w:rsidP="008C206B">
      <w:pPr>
        <w:pStyle w:val="NormalWeb"/>
        <w:jc w:val="both"/>
        <w:rPr>
          <w:rFonts w:ascii="Arial" w:hAnsi="Arial" w:cs="Arial"/>
          <w:color w:val="000000"/>
          <w:sz w:val="20"/>
          <w:szCs w:val="20"/>
        </w:rPr>
      </w:pPr>
      <w:r>
        <w:rPr>
          <w:rFonts w:ascii="Arial" w:hAnsi="Arial" w:cs="Arial"/>
          <w:color w:val="000000"/>
          <w:sz w:val="20"/>
          <w:szCs w:val="20"/>
        </w:rPr>
        <w:t>2. The enclosed </w:t>
      </w:r>
      <w:hyperlink r:id="rId16" w:anchor="MC" w:history="1">
        <w:r>
          <w:rPr>
            <w:rStyle w:val="Hyperlink"/>
            <w:rFonts w:ascii="Arial" w:hAnsi="Arial" w:cs="Arial"/>
            <w:sz w:val="20"/>
            <w:szCs w:val="20"/>
          </w:rPr>
          <w:t>Master Circular</w:t>
        </w:r>
      </w:hyperlink>
      <w:r>
        <w:rPr>
          <w:rFonts w:ascii="Arial" w:hAnsi="Arial" w:cs="Arial"/>
          <w:color w:val="000000"/>
          <w:sz w:val="20"/>
          <w:szCs w:val="20"/>
        </w:rPr>
        <w:t> consolidates and updates all the instructions/guidelines on the subject issued till date and replaces the earlier Master Circular issued on the subject.</w:t>
      </w:r>
    </w:p>
    <w:p w14:paraId="22B0235E" w14:textId="77777777" w:rsidR="008C206B" w:rsidRDefault="008C206B" w:rsidP="008C206B">
      <w:pPr>
        <w:pStyle w:val="NormalWeb"/>
        <w:jc w:val="both"/>
        <w:rPr>
          <w:rFonts w:ascii="Arial" w:hAnsi="Arial" w:cs="Arial"/>
          <w:color w:val="000000"/>
          <w:sz w:val="20"/>
          <w:szCs w:val="20"/>
        </w:rPr>
      </w:pPr>
      <w:r>
        <w:rPr>
          <w:rFonts w:ascii="Arial" w:hAnsi="Arial" w:cs="Arial"/>
          <w:color w:val="000000"/>
          <w:sz w:val="20"/>
          <w:szCs w:val="20"/>
        </w:rPr>
        <w:t>Yours faithfully,</w:t>
      </w:r>
    </w:p>
    <w:p w14:paraId="5A4987D1" w14:textId="77777777" w:rsidR="008C206B" w:rsidRDefault="008C206B" w:rsidP="008C206B">
      <w:pPr>
        <w:pStyle w:val="NormalWeb"/>
        <w:rPr>
          <w:rFonts w:ascii="Arial" w:hAnsi="Arial" w:cs="Arial"/>
          <w:color w:val="000000"/>
          <w:sz w:val="20"/>
          <w:szCs w:val="20"/>
        </w:rPr>
      </w:pPr>
      <w:r>
        <w:rPr>
          <w:rFonts w:ascii="Arial" w:hAnsi="Arial" w:cs="Arial"/>
          <w:color w:val="000000"/>
          <w:sz w:val="20"/>
          <w:szCs w:val="20"/>
        </w:rPr>
        <w:t>(Nisha Nambiar)</w:t>
      </w:r>
      <w:r>
        <w:rPr>
          <w:rFonts w:ascii="Arial" w:hAnsi="Arial" w:cs="Arial"/>
          <w:color w:val="000000"/>
          <w:sz w:val="20"/>
          <w:szCs w:val="20"/>
        </w:rPr>
        <w:br/>
        <w:t>Chief General Manager</w:t>
      </w:r>
    </w:p>
    <w:p w14:paraId="51EC3F61" w14:textId="77777777" w:rsidR="008C206B" w:rsidRDefault="008C206B" w:rsidP="008C206B">
      <w:pPr>
        <w:pStyle w:val="NormalWeb"/>
        <w:rPr>
          <w:rFonts w:ascii="Arial" w:hAnsi="Arial" w:cs="Arial"/>
          <w:color w:val="000000"/>
          <w:sz w:val="20"/>
          <w:szCs w:val="20"/>
        </w:rPr>
      </w:pPr>
    </w:p>
    <w:p w14:paraId="6F486000" w14:textId="77777777" w:rsidR="008C206B" w:rsidRDefault="008C206B" w:rsidP="008C206B">
      <w:pPr>
        <w:spacing w:after="0"/>
      </w:pPr>
      <w:r>
        <w:t>More details can be referred to in the below link.</w:t>
      </w:r>
    </w:p>
    <w:p w14:paraId="4697D231" w14:textId="77777777" w:rsidR="008C206B" w:rsidRDefault="008C206B" w:rsidP="008C206B">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17" w:history="1">
        <w:r w:rsidRPr="005F425E">
          <w:rPr>
            <w:rStyle w:val="Hyperlink"/>
            <w:rFonts w:ascii="Arial" w:hAnsi="Arial" w:cs="Arial"/>
            <w:bCs/>
            <w:sz w:val="20"/>
            <w:szCs w:val="20"/>
          </w:rPr>
          <w:t>https://rbi.org.in/Scripts/NotificationUser.aspx?Id=12493&amp;Mode=0</w:t>
        </w:r>
      </w:hyperlink>
    </w:p>
    <w:p w14:paraId="496774BF" w14:textId="77777777" w:rsidR="008C206B" w:rsidRDefault="008C206B" w:rsidP="008C206B">
      <w:pPr>
        <w:pStyle w:val="NormalWeb"/>
        <w:rPr>
          <w:rFonts w:ascii="Arial" w:hAnsi="Arial" w:cs="Arial"/>
          <w:bCs/>
          <w:color w:val="000000"/>
          <w:sz w:val="20"/>
          <w:szCs w:val="20"/>
        </w:rPr>
      </w:pPr>
    </w:p>
    <w:p w14:paraId="20F6A026" w14:textId="77777777" w:rsidR="008C206B" w:rsidRDefault="008C206B" w:rsidP="008C206B">
      <w:pPr>
        <w:pStyle w:val="NormalWeb"/>
        <w:rPr>
          <w:rFonts w:ascii="Arial" w:hAnsi="Arial" w:cs="Arial"/>
          <w:bCs/>
          <w:color w:val="000000"/>
          <w:sz w:val="20"/>
          <w:szCs w:val="20"/>
        </w:rPr>
      </w:pPr>
    </w:p>
    <w:p w14:paraId="306AA6B3" w14:textId="77777777" w:rsidR="008C206B" w:rsidRDefault="008C206B" w:rsidP="008C206B">
      <w:pPr>
        <w:pStyle w:val="NormalWeb"/>
        <w:rPr>
          <w:rFonts w:ascii="Arial" w:hAnsi="Arial" w:cs="Arial"/>
          <w:bCs/>
          <w:color w:val="000000"/>
          <w:sz w:val="20"/>
          <w:szCs w:val="20"/>
        </w:rPr>
      </w:pPr>
    </w:p>
    <w:p w14:paraId="0689F327" w14:textId="77777777" w:rsidR="008C206B" w:rsidRDefault="008C206B" w:rsidP="008C206B">
      <w:pPr>
        <w:pStyle w:val="NormalWeb"/>
        <w:rPr>
          <w:rFonts w:ascii="Arial" w:hAnsi="Arial" w:cs="Arial"/>
          <w:bCs/>
          <w:color w:val="000000"/>
          <w:sz w:val="20"/>
          <w:szCs w:val="20"/>
        </w:rPr>
      </w:pPr>
    </w:p>
    <w:p w14:paraId="7541D5A3" w14:textId="77777777" w:rsidR="008C206B" w:rsidRDefault="008C206B" w:rsidP="008C206B">
      <w:pPr>
        <w:pStyle w:val="NormalWeb"/>
        <w:rPr>
          <w:rFonts w:ascii="Arial" w:hAnsi="Arial" w:cs="Arial"/>
          <w:bCs/>
          <w:color w:val="000000"/>
          <w:sz w:val="20"/>
          <w:szCs w:val="20"/>
        </w:rPr>
      </w:pPr>
    </w:p>
    <w:p w14:paraId="79ADD070" w14:textId="77777777" w:rsidR="008C206B" w:rsidRDefault="008C206B" w:rsidP="008C206B">
      <w:pPr>
        <w:pStyle w:val="NormalWeb"/>
        <w:rPr>
          <w:rFonts w:ascii="Arial" w:hAnsi="Arial" w:cs="Arial"/>
          <w:bCs/>
          <w:color w:val="000000"/>
          <w:sz w:val="20"/>
          <w:szCs w:val="20"/>
        </w:rPr>
      </w:pPr>
    </w:p>
    <w:p w14:paraId="1C224D34" w14:textId="77777777" w:rsidR="008C206B" w:rsidRDefault="008C206B" w:rsidP="008C206B">
      <w:pPr>
        <w:pStyle w:val="NormalWeb"/>
        <w:rPr>
          <w:rFonts w:ascii="Arial" w:hAnsi="Arial" w:cs="Arial"/>
          <w:bCs/>
          <w:color w:val="000000"/>
          <w:sz w:val="20"/>
          <w:szCs w:val="20"/>
        </w:rPr>
      </w:pPr>
    </w:p>
    <w:p w14:paraId="6AF888BF" w14:textId="77777777" w:rsidR="008C206B" w:rsidRDefault="008C206B" w:rsidP="008C206B">
      <w:pPr>
        <w:pStyle w:val="NormalWeb"/>
        <w:rPr>
          <w:rFonts w:ascii="Arial" w:hAnsi="Arial" w:cs="Arial"/>
          <w:bCs/>
          <w:color w:val="000000"/>
          <w:sz w:val="20"/>
          <w:szCs w:val="20"/>
        </w:rPr>
      </w:pPr>
    </w:p>
    <w:p w14:paraId="5BA304D1" w14:textId="77777777" w:rsidR="008C206B" w:rsidRDefault="008C206B" w:rsidP="008C206B">
      <w:pPr>
        <w:pStyle w:val="NormalWeb"/>
        <w:rPr>
          <w:rFonts w:ascii="Arial" w:hAnsi="Arial" w:cs="Arial"/>
          <w:bCs/>
          <w:color w:val="000000"/>
          <w:sz w:val="20"/>
          <w:szCs w:val="20"/>
        </w:rPr>
      </w:pPr>
    </w:p>
    <w:p w14:paraId="17FCA277" w14:textId="77777777" w:rsidR="008C206B" w:rsidRDefault="008C206B" w:rsidP="008C206B">
      <w:pPr>
        <w:pStyle w:val="NormalWeb"/>
        <w:rPr>
          <w:rFonts w:ascii="Arial" w:hAnsi="Arial" w:cs="Arial"/>
          <w:bCs/>
          <w:color w:val="000000"/>
          <w:sz w:val="20"/>
          <w:szCs w:val="20"/>
        </w:rPr>
      </w:pPr>
    </w:p>
    <w:bookmarkEnd w:id="8"/>
    <w:p w14:paraId="51F16F38" w14:textId="77777777" w:rsidR="008C206B" w:rsidRDefault="008C206B" w:rsidP="008C206B">
      <w:pPr>
        <w:pStyle w:val="NormalWeb"/>
        <w:rPr>
          <w:rFonts w:ascii="Arial" w:hAnsi="Arial" w:cs="Arial"/>
          <w:bCs/>
          <w:color w:val="000000"/>
          <w:sz w:val="20"/>
          <w:szCs w:val="20"/>
        </w:rPr>
      </w:pPr>
    </w:p>
    <w:p w14:paraId="23F2D362" w14:textId="77777777" w:rsidR="008C206B" w:rsidRDefault="008C206B" w:rsidP="008C206B">
      <w:pPr>
        <w:pStyle w:val="NormalWeb"/>
        <w:spacing w:before="240" w:beforeAutospacing="0"/>
        <w:rPr>
          <w:rFonts w:ascii="Arial" w:hAnsi="Arial" w:cs="Arial"/>
          <w:b/>
          <w:bCs/>
          <w:color w:val="000000"/>
          <w:sz w:val="20"/>
          <w:szCs w:val="20"/>
        </w:rPr>
      </w:pPr>
      <w:bookmarkStart w:id="9" w:name="OLE_LINK68"/>
      <w:r>
        <w:rPr>
          <w:rFonts w:ascii="Arial" w:hAnsi="Arial" w:cs="Arial"/>
          <w:b/>
          <w:bCs/>
          <w:color w:val="000000"/>
          <w:sz w:val="20"/>
          <w:szCs w:val="20"/>
        </w:rPr>
        <w:lastRenderedPageBreak/>
        <w:t>Master Circular - Income Recognition, Asset Classification, Provisioning and Other Related Matters – UCBs</w:t>
      </w:r>
    </w:p>
    <w:bookmarkEnd w:id="9"/>
    <w:p w14:paraId="35A40EE0" w14:textId="77777777" w:rsidR="008C206B" w:rsidRDefault="008C206B" w:rsidP="008C206B">
      <w:pPr>
        <w:pStyle w:val="NormalWeb"/>
        <w:jc w:val="both"/>
        <w:rPr>
          <w:rFonts w:ascii="Arial" w:hAnsi="Arial" w:cs="Arial"/>
          <w:color w:val="000000"/>
          <w:sz w:val="20"/>
          <w:szCs w:val="20"/>
        </w:rPr>
      </w:pPr>
      <w:r>
        <w:rPr>
          <w:rFonts w:ascii="Arial" w:hAnsi="Arial" w:cs="Arial"/>
          <w:color w:val="000000"/>
          <w:sz w:val="20"/>
          <w:szCs w:val="20"/>
        </w:rPr>
        <w:t>RBI/2023-24/26</w:t>
      </w:r>
      <w:r>
        <w:rPr>
          <w:rFonts w:ascii="Arial" w:hAnsi="Arial" w:cs="Arial"/>
          <w:color w:val="000000"/>
          <w:sz w:val="20"/>
          <w:szCs w:val="20"/>
        </w:rPr>
        <w:br/>
        <w:t>DOR.STR.REC.14/21.04.048/2023-24</w:t>
      </w:r>
    </w:p>
    <w:p w14:paraId="71DB6AA8" w14:textId="77777777" w:rsidR="008C206B" w:rsidRDefault="008C206B" w:rsidP="008C206B">
      <w:pPr>
        <w:pStyle w:val="NormalWeb"/>
        <w:jc w:val="right"/>
        <w:rPr>
          <w:rFonts w:ascii="Arial" w:hAnsi="Arial" w:cs="Arial"/>
          <w:color w:val="000000"/>
          <w:sz w:val="20"/>
          <w:szCs w:val="20"/>
        </w:rPr>
      </w:pPr>
      <w:r>
        <w:rPr>
          <w:rFonts w:ascii="Arial" w:hAnsi="Arial" w:cs="Arial"/>
          <w:color w:val="000000"/>
          <w:sz w:val="20"/>
          <w:szCs w:val="20"/>
        </w:rPr>
        <w:t>May 08, 2023</w:t>
      </w:r>
    </w:p>
    <w:p w14:paraId="0997B395" w14:textId="77777777" w:rsidR="008C206B" w:rsidRDefault="008C206B" w:rsidP="008C206B">
      <w:pPr>
        <w:pStyle w:val="NormalWeb"/>
        <w:rPr>
          <w:rFonts w:ascii="Arial" w:hAnsi="Arial" w:cs="Arial"/>
          <w:color w:val="000000"/>
          <w:sz w:val="20"/>
          <w:szCs w:val="20"/>
        </w:rPr>
      </w:pPr>
      <w:r>
        <w:rPr>
          <w:rFonts w:ascii="Arial" w:hAnsi="Arial" w:cs="Arial"/>
          <w:color w:val="000000"/>
          <w:sz w:val="20"/>
          <w:szCs w:val="20"/>
        </w:rPr>
        <w:t>The Chief Executive Officers</w:t>
      </w:r>
      <w:r>
        <w:rPr>
          <w:rFonts w:ascii="Arial" w:hAnsi="Arial" w:cs="Arial"/>
          <w:color w:val="000000"/>
          <w:sz w:val="20"/>
          <w:szCs w:val="20"/>
        </w:rPr>
        <w:br/>
        <w:t>All Primary (Urban) Co-operative Banks</w:t>
      </w:r>
    </w:p>
    <w:p w14:paraId="1BD11B0C" w14:textId="77777777" w:rsidR="008C206B" w:rsidRDefault="008C206B" w:rsidP="008C206B">
      <w:pPr>
        <w:pStyle w:val="NormalWeb"/>
        <w:jc w:val="both"/>
        <w:rPr>
          <w:rFonts w:ascii="Arial" w:hAnsi="Arial" w:cs="Arial"/>
          <w:color w:val="000000"/>
          <w:sz w:val="20"/>
          <w:szCs w:val="20"/>
        </w:rPr>
      </w:pPr>
      <w:r>
        <w:rPr>
          <w:rFonts w:ascii="Arial" w:hAnsi="Arial" w:cs="Arial"/>
          <w:color w:val="000000"/>
          <w:sz w:val="20"/>
          <w:szCs w:val="20"/>
        </w:rPr>
        <w:t>Madam / Dear Sir,</w:t>
      </w:r>
    </w:p>
    <w:p w14:paraId="40074C83" w14:textId="77777777" w:rsidR="008C206B" w:rsidRDefault="008C206B" w:rsidP="008C206B">
      <w:pPr>
        <w:pStyle w:val="head"/>
        <w:jc w:val="both"/>
        <w:rPr>
          <w:rFonts w:ascii="Arial" w:hAnsi="Arial" w:cs="Arial"/>
          <w:b/>
          <w:bCs/>
          <w:color w:val="000000"/>
          <w:sz w:val="20"/>
          <w:szCs w:val="20"/>
        </w:rPr>
      </w:pPr>
      <w:r>
        <w:rPr>
          <w:rFonts w:ascii="Arial" w:hAnsi="Arial" w:cs="Arial"/>
          <w:b/>
          <w:bCs/>
          <w:color w:val="000000"/>
          <w:sz w:val="20"/>
          <w:szCs w:val="20"/>
        </w:rPr>
        <w:t>Master Circular - Income Recognition, Asset Classification, Provisioning and Other Related Matters - UCBs</w:t>
      </w:r>
    </w:p>
    <w:p w14:paraId="730F1D6C" w14:textId="77777777" w:rsidR="008C206B" w:rsidRDefault="008C206B" w:rsidP="008C206B">
      <w:pPr>
        <w:pStyle w:val="NormalWeb"/>
        <w:jc w:val="both"/>
        <w:rPr>
          <w:rFonts w:ascii="Arial" w:hAnsi="Arial" w:cs="Arial"/>
          <w:color w:val="000000"/>
          <w:sz w:val="20"/>
          <w:szCs w:val="20"/>
        </w:rPr>
      </w:pPr>
      <w:r>
        <w:rPr>
          <w:rFonts w:ascii="Arial" w:hAnsi="Arial" w:cs="Arial"/>
          <w:color w:val="000000"/>
          <w:sz w:val="20"/>
          <w:szCs w:val="20"/>
        </w:rPr>
        <w:t>Please refer to our </w:t>
      </w:r>
      <w:hyperlink r:id="rId18" w:tgtFrame="_blank" w:history="1">
        <w:r>
          <w:rPr>
            <w:rStyle w:val="Hyperlink"/>
            <w:rFonts w:ascii="Arial" w:hAnsi="Arial" w:cs="Arial"/>
            <w:sz w:val="20"/>
            <w:szCs w:val="20"/>
          </w:rPr>
          <w:t>Master Circular DOR.STR.REC.5/21.04.048/2022-23 dated April 1, 2022</w:t>
        </w:r>
      </w:hyperlink>
      <w:r>
        <w:rPr>
          <w:rFonts w:ascii="Arial" w:hAnsi="Arial" w:cs="Arial"/>
          <w:color w:val="000000"/>
          <w:sz w:val="20"/>
          <w:szCs w:val="20"/>
        </w:rPr>
        <w:t> on the captioned subject. The enclosed </w:t>
      </w:r>
      <w:hyperlink r:id="rId19" w:anchor="MC" w:history="1">
        <w:r>
          <w:rPr>
            <w:rStyle w:val="Hyperlink"/>
            <w:rFonts w:ascii="Arial" w:hAnsi="Arial" w:cs="Arial"/>
            <w:sz w:val="20"/>
            <w:szCs w:val="20"/>
          </w:rPr>
          <w:t>Master Circular</w:t>
        </w:r>
      </w:hyperlink>
      <w:r>
        <w:rPr>
          <w:rFonts w:ascii="Arial" w:hAnsi="Arial" w:cs="Arial"/>
          <w:color w:val="000000"/>
          <w:sz w:val="20"/>
          <w:szCs w:val="20"/>
        </w:rPr>
        <w:t> consolidates and updates all the instructions / guidelines on the subject issued till date as listed in the </w:t>
      </w:r>
      <w:hyperlink r:id="rId20" w:anchor="AN9" w:history="1">
        <w:r>
          <w:rPr>
            <w:rStyle w:val="Hyperlink"/>
            <w:rFonts w:ascii="Arial" w:hAnsi="Arial" w:cs="Arial"/>
            <w:sz w:val="20"/>
            <w:szCs w:val="20"/>
          </w:rPr>
          <w:t>Annex 9</w:t>
        </w:r>
      </w:hyperlink>
      <w:r>
        <w:rPr>
          <w:rFonts w:ascii="Arial" w:hAnsi="Arial" w:cs="Arial"/>
          <w:color w:val="000000"/>
          <w:sz w:val="20"/>
          <w:szCs w:val="20"/>
        </w:rPr>
        <w:t>.</w:t>
      </w:r>
    </w:p>
    <w:p w14:paraId="25E89E4A" w14:textId="77777777" w:rsidR="008C206B" w:rsidRDefault="008C206B" w:rsidP="008C206B">
      <w:pPr>
        <w:pStyle w:val="NormalWeb"/>
        <w:jc w:val="both"/>
        <w:rPr>
          <w:rFonts w:ascii="Arial" w:hAnsi="Arial" w:cs="Arial"/>
          <w:color w:val="000000"/>
          <w:sz w:val="20"/>
          <w:szCs w:val="20"/>
        </w:rPr>
      </w:pPr>
      <w:r>
        <w:rPr>
          <w:rFonts w:ascii="Arial" w:hAnsi="Arial" w:cs="Arial"/>
          <w:color w:val="000000"/>
          <w:sz w:val="20"/>
          <w:szCs w:val="20"/>
        </w:rPr>
        <w:t>Yours faithfully</w:t>
      </w:r>
    </w:p>
    <w:p w14:paraId="680D3FA4" w14:textId="77777777" w:rsidR="008C206B" w:rsidRDefault="008C206B" w:rsidP="008C206B">
      <w:pPr>
        <w:pStyle w:val="NormalWeb"/>
        <w:rPr>
          <w:rFonts w:ascii="Arial" w:hAnsi="Arial" w:cs="Arial"/>
          <w:color w:val="000000"/>
          <w:sz w:val="20"/>
          <w:szCs w:val="20"/>
        </w:rPr>
      </w:pPr>
      <w:r>
        <w:rPr>
          <w:rFonts w:ascii="Arial" w:hAnsi="Arial" w:cs="Arial"/>
          <w:color w:val="000000"/>
          <w:sz w:val="20"/>
          <w:szCs w:val="20"/>
        </w:rPr>
        <w:t>(Manoranjan Mishra)</w:t>
      </w:r>
      <w:r>
        <w:rPr>
          <w:rFonts w:ascii="Arial" w:hAnsi="Arial" w:cs="Arial"/>
          <w:color w:val="000000"/>
          <w:sz w:val="20"/>
          <w:szCs w:val="20"/>
        </w:rPr>
        <w:br/>
        <w:t>Chief General Manager</w:t>
      </w:r>
    </w:p>
    <w:p w14:paraId="5F4F70B6" w14:textId="77777777" w:rsidR="008C206B" w:rsidRDefault="008C206B" w:rsidP="008C206B">
      <w:pPr>
        <w:pStyle w:val="NormalWeb"/>
        <w:jc w:val="both"/>
        <w:rPr>
          <w:rFonts w:ascii="Arial" w:hAnsi="Arial" w:cs="Arial"/>
          <w:color w:val="000000"/>
          <w:sz w:val="20"/>
          <w:szCs w:val="20"/>
        </w:rPr>
      </w:pPr>
      <w:proofErr w:type="spellStart"/>
      <w:r>
        <w:rPr>
          <w:rFonts w:ascii="Arial" w:hAnsi="Arial" w:cs="Arial"/>
          <w:color w:val="000000"/>
          <w:sz w:val="20"/>
          <w:szCs w:val="20"/>
        </w:rPr>
        <w:t>Encl</w:t>
      </w:r>
      <w:proofErr w:type="spellEnd"/>
      <w:r>
        <w:rPr>
          <w:rFonts w:ascii="Arial" w:hAnsi="Arial" w:cs="Arial"/>
          <w:color w:val="000000"/>
          <w:sz w:val="20"/>
          <w:szCs w:val="20"/>
        </w:rPr>
        <w:t>: As above</w:t>
      </w:r>
    </w:p>
    <w:p w14:paraId="05A3D2CF" w14:textId="77777777" w:rsidR="008C206B" w:rsidRDefault="008C206B" w:rsidP="008C206B">
      <w:pPr>
        <w:pStyle w:val="NormalWeb"/>
        <w:spacing w:before="240" w:beforeAutospacing="0"/>
        <w:rPr>
          <w:rFonts w:ascii="Arial" w:hAnsi="Arial" w:cs="Arial"/>
          <w:bCs/>
          <w:color w:val="000000"/>
          <w:sz w:val="20"/>
          <w:szCs w:val="20"/>
        </w:rPr>
      </w:pPr>
    </w:p>
    <w:p w14:paraId="78DAF6C2" w14:textId="77777777" w:rsidR="008C206B" w:rsidRDefault="008C206B" w:rsidP="008C206B">
      <w:pPr>
        <w:spacing w:before="240" w:after="0"/>
      </w:pPr>
      <w:r>
        <w:t>More details can be referred to in the below link.</w:t>
      </w:r>
    </w:p>
    <w:p w14:paraId="03396D16" w14:textId="77777777" w:rsidR="008C206B" w:rsidRDefault="008C206B" w:rsidP="008C206B">
      <w:pPr>
        <w:pStyle w:val="NormalWeb"/>
        <w:spacing w:before="240" w:beforeAutospacing="0"/>
        <w:rPr>
          <w:rFonts w:ascii="Arial" w:hAnsi="Arial" w:cs="Arial"/>
          <w:bCs/>
          <w:color w:val="000000"/>
          <w:sz w:val="20"/>
          <w:szCs w:val="20"/>
        </w:rPr>
      </w:pPr>
      <w:r>
        <w:rPr>
          <w:rFonts w:ascii="Arial" w:hAnsi="Arial" w:cs="Arial"/>
          <w:bCs/>
          <w:color w:val="000000"/>
          <w:sz w:val="20"/>
          <w:szCs w:val="20"/>
        </w:rPr>
        <w:t xml:space="preserve">Reference Link:  </w:t>
      </w:r>
      <w:hyperlink r:id="rId21" w:history="1">
        <w:r w:rsidRPr="005F425E">
          <w:rPr>
            <w:rStyle w:val="Hyperlink"/>
            <w:rFonts w:ascii="Arial" w:hAnsi="Arial" w:cs="Arial"/>
            <w:bCs/>
            <w:sz w:val="20"/>
            <w:szCs w:val="20"/>
          </w:rPr>
          <w:t>https://rbi.org.in/Scripts/NotificationUser.aspx?Id=12499&amp;Mode=0</w:t>
        </w:r>
      </w:hyperlink>
    </w:p>
    <w:p w14:paraId="48D63F1E" w14:textId="77777777" w:rsidR="008C206B" w:rsidRPr="009B5DD0" w:rsidRDefault="008C206B" w:rsidP="009B5DD0">
      <w:pPr>
        <w:rPr>
          <w:lang w:val="en-US"/>
        </w:rPr>
      </w:pPr>
    </w:p>
    <w:sectPr w:rsidR="008C206B" w:rsidRPr="009B5D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A05"/>
    <w:multiLevelType w:val="multilevel"/>
    <w:tmpl w:val="05A633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537E6017"/>
    <w:multiLevelType w:val="multilevel"/>
    <w:tmpl w:val="2F7CF55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4A"/>
    <w:rsid w:val="0003594A"/>
    <w:rsid w:val="001A5D8E"/>
    <w:rsid w:val="001C3B05"/>
    <w:rsid w:val="00261FA6"/>
    <w:rsid w:val="002A443E"/>
    <w:rsid w:val="008144B6"/>
    <w:rsid w:val="008C206B"/>
    <w:rsid w:val="009B5DD0"/>
    <w:rsid w:val="00AB0C39"/>
    <w:rsid w:val="00BD2132"/>
    <w:rsid w:val="00CA0BE2"/>
    <w:rsid w:val="00CB2C7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72F77"/>
  <w15:chartTrackingRefBased/>
  <w15:docId w15:val="{178DD2A9-6623-4CC3-A93E-827546414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206B"/>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head">
    <w:name w:val="head"/>
    <w:basedOn w:val="Normal"/>
    <w:rsid w:val="008C206B"/>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8C206B"/>
    <w:rPr>
      <w:color w:val="0000FF"/>
      <w:u w:val="single"/>
    </w:rPr>
  </w:style>
  <w:style w:type="character" w:customStyle="1" w:styleId="head1">
    <w:name w:val="head1"/>
    <w:basedOn w:val="DefaultParagraphFont"/>
    <w:rsid w:val="008C2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22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i.org.in/Scripts/NotificationUser.aspx?Id=12416&amp;Mode=0" TargetMode="External"/><Relationship Id="rId13" Type="http://schemas.openxmlformats.org/officeDocument/2006/relationships/hyperlink" Target="https://rbi.org.in/Scripts/BS_ViewMasDirections.aspx?id=12300" TargetMode="External"/><Relationship Id="rId18" Type="http://schemas.openxmlformats.org/officeDocument/2006/relationships/hyperlink" Target="https://www.rbi.org.in/Scripts/BS_ViewMasCirculardetails.aspx?id=12283" TargetMode="External"/><Relationship Id="rId3" Type="http://schemas.openxmlformats.org/officeDocument/2006/relationships/settings" Target="settings.xml"/><Relationship Id="rId21" Type="http://schemas.openxmlformats.org/officeDocument/2006/relationships/hyperlink" Target="https://rbi.org.in/Scripts/NotificationUser.aspx?Id=12499&amp;Mode=0" TargetMode="External"/><Relationship Id="rId7" Type="http://schemas.openxmlformats.org/officeDocument/2006/relationships/hyperlink" Target="https://rbi.org.in/Scripts/NotificationUser.aspx?Id=12457&amp;Mode=0" TargetMode="External"/><Relationship Id="rId12" Type="http://schemas.openxmlformats.org/officeDocument/2006/relationships/hyperlink" Target="https://rbi.org.in/scripts/NotificationUser.aspx?Id=8603&amp;Mode=0" TargetMode="External"/><Relationship Id="rId17" Type="http://schemas.openxmlformats.org/officeDocument/2006/relationships/hyperlink" Target="https://rbi.org.in/Scripts/NotificationUser.aspx?Id=12493&amp;Mode=0" TargetMode="External"/><Relationship Id="rId2" Type="http://schemas.openxmlformats.org/officeDocument/2006/relationships/styles" Target="styles.xml"/><Relationship Id="rId16" Type="http://schemas.openxmlformats.org/officeDocument/2006/relationships/hyperlink" Target="https://rbi.org.in/Scripts/NotificationUser.aspx?Id=12493&amp;Mode=0" TargetMode="External"/><Relationship Id="rId20" Type="http://schemas.openxmlformats.org/officeDocument/2006/relationships/hyperlink" Target="https://rbi.org.in/Scripts/NotificationUser.aspx?Id=12499&amp;Mode=0" TargetMode="External"/><Relationship Id="rId1" Type="http://schemas.openxmlformats.org/officeDocument/2006/relationships/numbering" Target="numbering.xml"/><Relationship Id="rId6" Type="http://schemas.openxmlformats.org/officeDocument/2006/relationships/hyperlink" Target="https://rbi.org.in/Scripts/BS_ViewMasDirections.aspx?id=12158" TargetMode="External"/><Relationship Id="rId11" Type="http://schemas.openxmlformats.org/officeDocument/2006/relationships/hyperlink" Target="https://rbi.org.in/Scripts/NotificationUser.aspx?Id=12491&amp;Mode=0" TargetMode="External"/><Relationship Id="rId5" Type="http://schemas.openxmlformats.org/officeDocument/2006/relationships/hyperlink" Target="https://rbi.org.in/Scripts/BS_ViewMasDirections.aspx?id=12158" TargetMode="External"/><Relationship Id="rId15" Type="http://schemas.openxmlformats.org/officeDocument/2006/relationships/hyperlink" Target="https://www.rbi.org.in/Scripts/BS_ViewMasCirculardetails.aspx?id=12360" TargetMode="External"/><Relationship Id="rId23" Type="http://schemas.openxmlformats.org/officeDocument/2006/relationships/theme" Target="theme/theme1.xml"/><Relationship Id="rId10" Type="http://schemas.openxmlformats.org/officeDocument/2006/relationships/hyperlink" Target="https://www.rbi.org.in/scripts/NotificationUser.aspx?Id=4970&amp;Mode=0" TargetMode="External"/><Relationship Id="rId19" Type="http://schemas.openxmlformats.org/officeDocument/2006/relationships/hyperlink" Target="https://rbi.org.in/Scripts/NotificationUser.aspx?Id=12499&amp;Mode=0" TargetMode="External"/><Relationship Id="rId4" Type="http://schemas.openxmlformats.org/officeDocument/2006/relationships/webSettings" Target="webSettings.xml"/><Relationship Id="rId9" Type="http://schemas.openxmlformats.org/officeDocument/2006/relationships/hyperlink" Target="https://rbi.org.in/Scripts/BS_ViewMasCirculardetails.aspx?id=12283" TargetMode="External"/><Relationship Id="rId14" Type="http://schemas.openxmlformats.org/officeDocument/2006/relationships/hyperlink" Target="https://rbi.org.in/Scripts/NotificationUser.aspx?Id=12492&amp;Mode=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1528</Words>
  <Characters>8715</Characters>
  <Application>Microsoft Office Word</Application>
  <DocSecurity>0</DocSecurity>
  <Lines>72</Lines>
  <Paragraphs>20</Paragraphs>
  <ScaleCrop>false</ScaleCrop>
  <Company/>
  <LinksUpToDate>false</LinksUpToDate>
  <CharactersWithSpaces>10223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srija sarkar</dc:creator>
  <cp:keywords/>
  <dc:description/>
  <cp:lastModifiedBy>Srija Sarkar</cp:lastModifiedBy>
  <cp:revision>11</cp:revision>
  <dcterms:created xsi:type="dcterms:W3CDTF">2023-08-01T15:47:00Z</dcterms:created>
  <dcterms:modified xsi:type="dcterms:W3CDTF">2023-08-03T05:06:00Z</dcterms:modified>
</cp:coreProperties>
</file>